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364" w:rsidRPr="00DF6364" w:rsidRDefault="00DF6364" w:rsidP="00DF6364">
      <w:pPr>
        <w:widowControl/>
        <w:spacing w:before="100" w:beforeAutospacing="1" w:after="100" w:afterAutospacing="1"/>
        <w:jc w:val="left"/>
        <w:outlineLvl w:val="0"/>
        <w:rPr>
          <w:rFonts w:ascii="Verdana" w:eastAsia="宋体" w:hAnsi="Verdana" w:cs="宋体"/>
          <w:b/>
          <w:bCs/>
          <w:kern w:val="36"/>
          <w:sz w:val="48"/>
          <w:szCs w:val="48"/>
        </w:rPr>
      </w:pPr>
      <w:bookmarkStart w:id="0" w:name="_GoBack"/>
      <w:bookmarkEnd w:id="0"/>
      <w:r w:rsidRPr="00DF6364">
        <w:rPr>
          <w:rFonts w:ascii="Verdana" w:eastAsia="宋体" w:hAnsi="Verdana" w:cs="宋体"/>
          <w:b/>
          <w:bCs/>
          <w:kern w:val="36"/>
          <w:sz w:val="48"/>
          <w:szCs w:val="48"/>
        </w:rPr>
        <w:t>国家税务总局关于</w:t>
      </w:r>
      <w:r w:rsidRPr="00DF6364">
        <w:rPr>
          <w:rFonts w:ascii="Verdana" w:eastAsia="宋体" w:hAnsi="Verdana" w:cs="宋体"/>
          <w:b/>
          <w:bCs/>
          <w:color w:val="FF0000"/>
          <w:kern w:val="36"/>
          <w:sz w:val="48"/>
          <w:szCs w:val="48"/>
        </w:rPr>
        <w:t>国内旅客</w:t>
      </w:r>
      <w:r w:rsidRPr="00DF6364">
        <w:rPr>
          <w:rFonts w:ascii="Verdana" w:eastAsia="宋体" w:hAnsi="Verdana" w:cs="宋体"/>
          <w:b/>
          <w:bCs/>
          <w:kern w:val="36"/>
          <w:sz w:val="48"/>
          <w:szCs w:val="48"/>
        </w:rPr>
        <w:t>运输服务进项税抵扣等增值税征管问题的公告</w:t>
      </w:r>
      <w:r>
        <w:rPr>
          <w:rFonts w:ascii="Verdana" w:eastAsia="宋体" w:hAnsi="Verdana" w:cs="宋体"/>
          <w:b/>
          <w:bCs/>
          <w:noProof/>
          <w:kern w:val="36"/>
          <w:sz w:val="48"/>
          <w:szCs w:val="48"/>
        </w:rPr>
        <w:drawing>
          <wp:inline distT="0" distB="0" distL="0" distR="0">
            <wp:extent cx="152400" cy="152400"/>
            <wp:effectExtent l="19050" t="0" r="0" b="0"/>
            <wp:docPr id="1" name="图片 1" descr="http://89.12.113.20/szzsk/zrarimages/main/zsk/inf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89.12.113.20/szzsk/zrarimages/main/zsk/info.gif"/>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DF6364" w:rsidRPr="00DF6364" w:rsidRDefault="008014F3" w:rsidP="00DF6364">
      <w:pPr>
        <w:widowControl/>
        <w:jc w:val="left"/>
        <w:rPr>
          <w:rFonts w:ascii="Verdana" w:eastAsia="宋体" w:hAnsi="Verdana" w:cs="宋体"/>
          <w:kern w:val="0"/>
          <w:sz w:val="18"/>
          <w:szCs w:val="18"/>
        </w:rPr>
      </w:pPr>
      <w:r w:rsidRPr="00DF6364">
        <w:rPr>
          <w:rFonts w:ascii="Verdana" w:eastAsia="宋体" w:hAnsi="Verdana" w:cs="宋体"/>
          <w:kern w:val="0"/>
          <w:sz w:val="18"/>
          <w:szCs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pt" o:ole="">
            <v:imagedata r:id="rId7" o:title=""/>
          </v:shape>
          <w:control r:id="rId8" w:name="DefaultOcxName" w:shapeid="_x0000_i1030"/>
        </w:object>
      </w:r>
      <w:r w:rsidRPr="00DF6364">
        <w:rPr>
          <w:rFonts w:ascii="Verdana" w:eastAsia="宋体" w:hAnsi="Verdana" w:cs="宋体"/>
          <w:kern w:val="0"/>
          <w:sz w:val="18"/>
          <w:szCs w:val="18"/>
        </w:rPr>
        <w:object w:dxaOrig="225" w:dyaOrig="225">
          <v:shape id="_x0000_i1033" type="#_x0000_t75" style="width:1in;height:18pt" o:ole="">
            <v:imagedata r:id="rId9" o:title=""/>
          </v:shape>
          <w:control r:id="rId10" w:name="DefaultOcxName1" w:shapeid="_x0000_i1033"/>
        </w:object>
      </w:r>
    </w:p>
    <w:p w:rsidR="00DF6364" w:rsidRPr="00DF6364" w:rsidRDefault="00DF6364" w:rsidP="00DF6364">
      <w:pPr>
        <w:widowControl/>
        <w:spacing w:before="100" w:beforeAutospacing="1" w:after="100" w:afterAutospacing="1"/>
        <w:jc w:val="left"/>
        <w:rPr>
          <w:rFonts w:ascii="Verdana" w:eastAsia="宋体" w:hAnsi="Verdana" w:cs="宋体"/>
          <w:kern w:val="0"/>
          <w:sz w:val="18"/>
          <w:szCs w:val="18"/>
        </w:rPr>
      </w:pPr>
      <w:r w:rsidRPr="00DF6364">
        <w:rPr>
          <w:rFonts w:ascii="Verdana" w:eastAsia="宋体" w:hAnsi="Verdana" w:cs="宋体"/>
          <w:kern w:val="0"/>
          <w:sz w:val="18"/>
          <w:szCs w:val="18"/>
        </w:rPr>
        <w:t>国家税务总局公告</w:t>
      </w:r>
      <w:r w:rsidRPr="00DF6364">
        <w:rPr>
          <w:rFonts w:ascii="Verdana" w:eastAsia="宋体" w:hAnsi="Verdana" w:cs="宋体"/>
          <w:kern w:val="0"/>
          <w:sz w:val="18"/>
          <w:szCs w:val="18"/>
        </w:rPr>
        <w:t>2019</w:t>
      </w:r>
      <w:r w:rsidRPr="00DF6364">
        <w:rPr>
          <w:rFonts w:ascii="Verdana" w:eastAsia="宋体" w:hAnsi="Verdana" w:cs="宋体"/>
          <w:kern w:val="0"/>
          <w:sz w:val="18"/>
          <w:szCs w:val="18"/>
        </w:rPr>
        <w:t>年第</w:t>
      </w:r>
      <w:r w:rsidRPr="00DF6364">
        <w:rPr>
          <w:rFonts w:ascii="Verdana" w:eastAsia="宋体" w:hAnsi="Verdana" w:cs="宋体"/>
          <w:kern w:val="0"/>
          <w:sz w:val="18"/>
          <w:szCs w:val="18"/>
        </w:rPr>
        <w:t>31</w:t>
      </w:r>
      <w:r w:rsidRPr="00DF6364">
        <w:rPr>
          <w:rFonts w:ascii="Verdana" w:eastAsia="宋体" w:hAnsi="Verdana" w:cs="宋体"/>
          <w:kern w:val="0"/>
          <w:sz w:val="18"/>
          <w:szCs w:val="18"/>
        </w:rPr>
        <w:t>号</w:t>
      </w:r>
      <w:r w:rsidRPr="00DF6364">
        <w:rPr>
          <w:rFonts w:ascii="Verdana" w:eastAsia="宋体" w:hAnsi="Verdana" w:cs="宋体"/>
          <w:kern w:val="0"/>
          <w:sz w:val="18"/>
          <w:szCs w:val="18"/>
        </w:rPr>
        <w:t xml:space="preserve"> </w:t>
      </w:r>
      <w:r w:rsidRPr="00DF6364">
        <w:rPr>
          <w:rFonts w:ascii="Verdana" w:eastAsia="宋体" w:hAnsi="Verdana" w:cs="宋体"/>
          <w:kern w:val="0"/>
          <w:sz w:val="18"/>
          <w:szCs w:val="18"/>
        </w:rPr>
        <w:t>发文日期：</w:t>
      </w:r>
      <w:r w:rsidRPr="00DF6364">
        <w:rPr>
          <w:rFonts w:ascii="Verdana" w:eastAsia="宋体" w:hAnsi="Verdana" w:cs="宋体"/>
          <w:kern w:val="0"/>
          <w:sz w:val="18"/>
          <w:szCs w:val="18"/>
        </w:rPr>
        <w:t>2019</w:t>
      </w:r>
      <w:r w:rsidRPr="00DF6364">
        <w:rPr>
          <w:rFonts w:ascii="Verdana" w:eastAsia="宋体" w:hAnsi="Verdana" w:cs="宋体"/>
          <w:kern w:val="0"/>
          <w:sz w:val="18"/>
          <w:szCs w:val="18"/>
        </w:rPr>
        <w:t>年</w:t>
      </w:r>
      <w:r w:rsidRPr="00DF6364">
        <w:rPr>
          <w:rFonts w:ascii="Verdana" w:eastAsia="宋体" w:hAnsi="Verdana" w:cs="宋体"/>
          <w:kern w:val="0"/>
          <w:sz w:val="18"/>
          <w:szCs w:val="18"/>
        </w:rPr>
        <w:t>09</w:t>
      </w:r>
      <w:r w:rsidRPr="00DF6364">
        <w:rPr>
          <w:rFonts w:ascii="Verdana" w:eastAsia="宋体" w:hAnsi="Verdana" w:cs="宋体"/>
          <w:kern w:val="0"/>
          <w:sz w:val="18"/>
          <w:szCs w:val="18"/>
        </w:rPr>
        <w:t>月</w:t>
      </w:r>
      <w:r w:rsidRPr="00DF6364">
        <w:rPr>
          <w:rFonts w:ascii="Verdana" w:eastAsia="宋体" w:hAnsi="Verdana" w:cs="宋体"/>
          <w:kern w:val="0"/>
          <w:sz w:val="18"/>
          <w:szCs w:val="18"/>
        </w:rPr>
        <w:t>16</w:t>
      </w:r>
      <w:r w:rsidRPr="00DF6364">
        <w:rPr>
          <w:rFonts w:ascii="Verdana" w:eastAsia="宋体" w:hAnsi="Verdana" w:cs="宋体"/>
          <w:kern w:val="0"/>
          <w:sz w:val="18"/>
          <w:szCs w:val="18"/>
        </w:rPr>
        <w:t>日</w:t>
      </w:r>
      <w:r w:rsidRPr="00DF6364">
        <w:rPr>
          <w:rFonts w:ascii="Verdana" w:eastAsia="宋体" w:hAnsi="Verdana" w:cs="宋体"/>
          <w:kern w:val="0"/>
          <w:sz w:val="18"/>
          <w:szCs w:val="18"/>
        </w:rPr>
        <w:t xml:space="preserve"> </w:t>
      </w:r>
      <w:r w:rsidRPr="00DF6364">
        <w:rPr>
          <w:rFonts w:ascii="Verdana" w:eastAsia="宋体" w:hAnsi="Verdana" w:cs="宋体"/>
          <w:kern w:val="0"/>
          <w:sz w:val="18"/>
        </w:rPr>
        <w:t>【全文有效】</w:t>
      </w:r>
      <w:r w:rsidRPr="00DF6364">
        <w:rPr>
          <w:rFonts w:ascii="Verdana" w:eastAsia="宋体" w:hAnsi="Verdana" w:cs="宋体"/>
          <w:kern w:val="0"/>
          <w:sz w:val="18"/>
          <w:szCs w:val="18"/>
        </w:rPr>
        <w:t xml:space="preserve"> </w:t>
      </w:r>
      <w:r w:rsidRPr="00DF6364">
        <w:rPr>
          <w:rFonts w:ascii="Verdana" w:eastAsia="宋体" w:hAnsi="Verdana" w:cs="宋体"/>
          <w:kern w:val="0"/>
          <w:sz w:val="18"/>
          <w:szCs w:val="18"/>
        </w:rPr>
        <w:t>【主动公开】</w:t>
      </w:r>
      <w:r w:rsidRPr="00DF6364">
        <w:rPr>
          <w:rFonts w:ascii="Verdana" w:eastAsia="宋体" w:hAnsi="Verdana" w:cs="宋体"/>
          <w:kern w:val="0"/>
          <w:sz w:val="18"/>
          <w:szCs w:val="18"/>
        </w:rPr>
        <w:t xml:space="preserve"> </w:t>
      </w:r>
      <w:r w:rsidRPr="00DF6364">
        <w:rPr>
          <w:rFonts w:ascii="Verdana" w:eastAsia="宋体" w:hAnsi="Verdana" w:cs="宋体"/>
          <w:kern w:val="0"/>
          <w:sz w:val="18"/>
          <w:szCs w:val="18"/>
        </w:rPr>
        <w:t>【适用范围：</w:t>
      </w:r>
      <w:r w:rsidRPr="00DF6364">
        <w:rPr>
          <w:rFonts w:ascii="Verdana" w:eastAsia="宋体" w:hAnsi="Verdana" w:cs="宋体"/>
          <w:kern w:val="0"/>
          <w:sz w:val="18"/>
          <w:szCs w:val="18"/>
        </w:rPr>
        <w:t xml:space="preserve"> </w:t>
      </w:r>
      <w:r w:rsidRPr="00DF6364">
        <w:rPr>
          <w:rFonts w:ascii="Verdana" w:eastAsia="宋体" w:hAnsi="Verdana" w:cs="宋体"/>
          <w:kern w:val="0"/>
          <w:sz w:val="18"/>
          <w:szCs w:val="18"/>
        </w:rPr>
        <w:t>国家】</w:t>
      </w:r>
      <w:r w:rsidRPr="00DF6364">
        <w:rPr>
          <w:rFonts w:ascii="Verdana" w:eastAsia="宋体" w:hAnsi="Verdana" w:cs="宋体"/>
          <w:kern w:val="0"/>
          <w:sz w:val="18"/>
          <w:szCs w:val="18"/>
        </w:rPr>
        <w:t xml:space="preserve">  </w:t>
      </w:r>
    </w:p>
    <w:p w:rsidR="00DF6364" w:rsidRPr="00DF6364" w:rsidRDefault="008014F3" w:rsidP="00DF6364">
      <w:pPr>
        <w:widowControl/>
        <w:jc w:val="left"/>
        <w:rPr>
          <w:rFonts w:ascii="Verdana" w:eastAsia="宋体" w:hAnsi="Verdana" w:cs="宋体"/>
          <w:kern w:val="0"/>
          <w:sz w:val="18"/>
          <w:szCs w:val="18"/>
        </w:rPr>
      </w:pPr>
      <w:hyperlink r:id="rId11" w:history="1">
        <w:r w:rsidR="00DF6364" w:rsidRPr="00DF6364">
          <w:rPr>
            <w:rFonts w:ascii="Verdana" w:eastAsia="宋体" w:hAnsi="Verdana" w:cs="宋体"/>
            <w:color w:val="0000FF"/>
            <w:kern w:val="0"/>
            <w:sz w:val="18"/>
            <w:u w:val="single"/>
          </w:rPr>
          <w:t>显示明细</w:t>
        </w:r>
      </w:hyperlink>
      <w:r w:rsidR="00DF6364" w:rsidRPr="00DF6364">
        <w:rPr>
          <w:rFonts w:ascii="Verdana" w:eastAsia="宋体" w:hAnsi="Verdana" w:cs="宋体"/>
          <w:kern w:val="0"/>
          <w:sz w:val="18"/>
        </w:rPr>
        <w:t xml:space="preserve"> </w:t>
      </w:r>
      <w:hyperlink r:id="rId12" w:history="1">
        <w:r w:rsidR="00DF6364" w:rsidRPr="00DF6364">
          <w:rPr>
            <w:rFonts w:ascii="Verdana" w:eastAsia="宋体" w:hAnsi="Verdana" w:cs="宋体"/>
            <w:vanish/>
            <w:color w:val="0000FF"/>
            <w:kern w:val="0"/>
            <w:sz w:val="18"/>
            <w:u w:val="single"/>
          </w:rPr>
          <w:t>隐藏明细</w:t>
        </w:r>
      </w:hyperlink>
      <w:r w:rsidR="00DF6364" w:rsidRPr="00DF6364">
        <w:rPr>
          <w:rFonts w:ascii="Verdana" w:eastAsia="宋体" w:hAnsi="Verdana" w:cs="宋体"/>
          <w:kern w:val="0"/>
          <w:sz w:val="18"/>
          <w:szCs w:val="18"/>
        </w:rPr>
        <w:t>字号：</w:t>
      </w:r>
    </w:p>
    <w:tbl>
      <w:tblPr>
        <w:tblW w:w="5000" w:type="pct"/>
        <w:tblCellSpacing w:w="0" w:type="dxa"/>
        <w:tblCellMar>
          <w:left w:w="0" w:type="dxa"/>
          <w:right w:w="0" w:type="dxa"/>
        </w:tblCellMar>
        <w:tblLook w:val="04A0"/>
      </w:tblPr>
      <w:tblGrid>
        <w:gridCol w:w="1478"/>
        <w:gridCol w:w="2276"/>
        <w:gridCol w:w="2276"/>
        <w:gridCol w:w="2276"/>
      </w:tblGrid>
      <w:tr w:rsidR="00DF6364" w:rsidRPr="00DF6364" w:rsidTr="00DF6364">
        <w:trPr>
          <w:tblCellSpacing w:w="0" w:type="dxa"/>
          <w:hidden/>
        </w:trPr>
        <w:tc>
          <w:tcPr>
            <w:tcW w:w="650" w:type="pct"/>
            <w:vAlign w:val="center"/>
            <w:hideMark/>
          </w:tcPr>
          <w:p w:rsidR="00DF6364" w:rsidRPr="00DF6364" w:rsidRDefault="00DF6364" w:rsidP="00DF6364">
            <w:pPr>
              <w:widowControl/>
              <w:jc w:val="center"/>
              <w:rPr>
                <w:rFonts w:ascii="Tahoma" w:eastAsia="宋体" w:hAnsi="Tahoma" w:cs="Tahoma"/>
                <w:b/>
                <w:bCs/>
                <w:vanish/>
                <w:kern w:val="0"/>
                <w:sz w:val="18"/>
                <w:szCs w:val="18"/>
              </w:rPr>
            </w:pPr>
            <w:r w:rsidRPr="00DF6364">
              <w:rPr>
                <w:rFonts w:ascii="Tahoma" w:eastAsia="宋体" w:hAnsi="Tahoma" w:cs="Tahoma"/>
                <w:b/>
                <w:bCs/>
                <w:vanish/>
                <w:kern w:val="0"/>
                <w:sz w:val="18"/>
                <w:szCs w:val="18"/>
              </w:rPr>
              <w:t>所属类别：</w:t>
            </w:r>
          </w:p>
        </w:tc>
        <w:tc>
          <w:tcPr>
            <w:tcW w:w="1000" w:type="pct"/>
            <w:vAlign w:val="center"/>
            <w:hideMark/>
          </w:tcPr>
          <w:p w:rsidR="00DF6364" w:rsidRPr="00DF6364" w:rsidRDefault="00DF6364" w:rsidP="00DF6364">
            <w:pPr>
              <w:widowControl/>
              <w:jc w:val="left"/>
              <w:rPr>
                <w:rFonts w:ascii="Tahoma" w:eastAsia="宋体" w:hAnsi="Tahoma" w:cs="Tahoma"/>
                <w:vanish/>
                <w:kern w:val="0"/>
                <w:sz w:val="18"/>
                <w:szCs w:val="18"/>
              </w:rPr>
            </w:pPr>
            <w:r w:rsidRPr="00DF6364">
              <w:rPr>
                <w:rFonts w:ascii="Tahoma" w:eastAsia="宋体" w:hAnsi="Tahoma" w:cs="Tahoma"/>
                <w:vanish/>
                <w:kern w:val="0"/>
                <w:sz w:val="18"/>
                <w:szCs w:val="18"/>
              </w:rPr>
              <w:t>税收法规</w:t>
            </w:r>
            <w:r w:rsidRPr="00DF6364">
              <w:rPr>
                <w:rFonts w:ascii="Tahoma" w:eastAsia="宋体" w:hAnsi="Tahoma" w:cs="Tahoma"/>
                <w:vanish/>
                <w:kern w:val="0"/>
                <w:sz w:val="18"/>
                <w:szCs w:val="18"/>
              </w:rPr>
              <w:t>-&gt;</w:t>
            </w:r>
            <w:r w:rsidRPr="00DF6364">
              <w:rPr>
                <w:rFonts w:ascii="Tahoma" w:eastAsia="宋体" w:hAnsi="Tahoma" w:cs="Tahoma"/>
                <w:vanish/>
                <w:kern w:val="0"/>
                <w:sz w:val="18"/>
                <w:szCs w:val="18"/>
              </w:rPr>
              <w:t>增值税</w:t>
            </w:r>
            <w:r w:rsidRPr="00DF6364">
              <w:rPr>
                <w:rFonts w:ascii="Tahoma" w:eastAsia="宋体" w:hAnsi="Tahoma" w:cs="Tahoma"/>
                <w:vanish/>
                <w:kern w:val="0"/>
                <w:sz w:val="18"/>
                <w:szCs w:val="18"/>
              </w:rPr>
              <w:t> </w:t>
            </w:r>
          </w:p>
        </w:tc>
        <w:tc>
          <w:tcPr>
            <w:tcW w:w="1000" w:type="pct"/>
            <w:vAlign w:val="center"/>
            <w:hideMark/>
          </w:tcPr>
          <w:p w:rsidR="00DF6364" w:rsidRPr="00DF6364" w:rsidRDefault="00DF6364" w:rsidP="00DF6364">
            <w:pPr>
              <w:widowControl/>
              <w:jc w:val="center"/>
              <w:rPr>
                <w:rFonts w:ascii="Tahoma" w:eastAsia="宋体" w:hAnsi="Tahoma" w:cs="Tahoma"/>
                <w:b/>
                <w:bCs/>
                <w:vanish/>
                <w:kern w:val="0"/>
                <w:sz w:val="18"/>
                <w:szCs w:val="18"/>
              </w:rPr>
            </w:pPr>
            <w:r w:rsidRPr="00DF6364">
              <w:rPr>
                <w:rFonts w:ascii="Tahoma" w:eastAsia="宋体" w:hAnsi="Tahoma" w:cs="Tahoma"/>
                <w:b/>
                <w:bCs/>
                <w:vanish/>
                <w:kern w:val="0"/>
                <w:sz w:val="18"/>
                <w:szCs w:val="18"/>
              </w:rPr>
              <w:t>资料简码：</w:t>
            </w:r>
          </w:p>
        </w:tc>
        <w:tc>
          <w:tcPr>
            <w:tcW w:w="1000" w:type="pct"/>
            <w:vAlign w:val="center"/>
            <w:hideMark/>
          </w:tcPr>
          <w:p w:rsidR="00DF6364" w:rsidRPr="00DF6364" w:rsidRDefault="00DF6364" w:rsidP="00DF6364">
            <w:pPr>
              <w:widowControl/>
              <w:jc w:val="left"/>
              <w:rPr>
                <w:rFonts w:ascii="Tahoma" w:eastAsia="宋体" w:hAnsi="Tahoma" w:cs="Tahoma"/>
                <w:vanish/>
                <w:kern w:val="0"/>
                <w:sz w:val="18"/>
                <w:szCs w:val="18"/>
              </w:rPr>
            </w:pPr>
            <w:r w:rsidRPr="00DF6364">
              <w:rPr>
                <w:rFonts w:ascii="Tahoma" w:eastAsia="宋体" w:hAnsi="Tahoma" w:cs="Tahoma"/>
                <w:vanish/>
                <w:kern w:val="0"/>
                <w:sz w:val="18"/>
                <w:szCs w:val="18"/>
              </w:rPr>
              <w:t>046012 </w:t>
            </w:r>
          </w:p>
        </w:tc>
      </w:tr>
      <w:tr w:rsidR="00DF6364" w:rsidRPr="00DF6364" w:rsidTr="00DF6364">
        <w:trPr>
          <w:tblCellSpacing w:w="0" w:type="dxa"/>
          <w:hidden/>
        </w:trPr>
        <w:tc>
          <w:tcPr>
            <w:tcW w:w="0" w:type="auto"/>
            <w:vAlign w:val="center"/>
            <w:hideMark/>
          </w:tcPr>
          <w:p w:rsidR="00DF6364" w:rsidRPr="00DF6364" w:rsidRDefault="00DF6364" w:rsidP="00DF6364">
            <w:pPr>
              <w:widowControl/>
              <w:jc w:val="center"/>
              <w:rPr>
                <w:rFonts w:ascii="Tahoma" w:eastAsia="宋体" w:hAnsi="Tahoma" w:cs="Tahoma"/>
                <w:b/>
                <w:bCs/>
                <w:vanish/>
                <w:kern w:val="0"/>
                <w:sz w:val="18"/>
                <w:szCs w:val="18"/>
              </w:rPr>
            </w:pPr>
            <w:r w:rsidRPr="00DF6364">
              <w:rPr>
                <w:rFonts w:ascii="Tahoma" w:eastAsia="宋体" w:hAnsi="Tahoma" w:cs="Tahoma"/>
                <w:b/>
                <w:bCs/>
                <w:vanish/>
                <w:kern w:val="0"/>
                <w:sz w:val="18"/>
                <w:szCs w:val="18"/>
              </w:rPr>
              <w:t>适用范围：</w:t>
            </w:r>
          </w:p>
        </w:tc>
        <w:tc>
          <w:tcPr>
            <w:tcW w:w="0" w:type="auto"/>
            <w:vAlign w:val="center"/>
            <w:hideMark/>
          </w:tcPr>
          <w:p w:rsidR="00DF6364" w:rsidRPr="00DF6364" w:rsidRDefault="00DF6364" w:rsidP="00DF6364">
            <w:pPr>
              <w:widowControl/>
              <w:jc w:val="left"/>
              <w:rPr>
                <w:rFonts w:ascii="Tahoma" w:eastAsia="宋体" w:hAnsi="Tahoma" w:cs="Tahoma"/>
                <w:vanish/>
                <w:kern w:val="0"/>
                <w:sz w:val="18"/>
                <w:szCs w:val="18"/>
              </w:rPr>
            </w:pPr>
            <w:r w:rsidRPr="00DF6364">
              <w:rPr>
                <w:rFonts w:ascii="Tahoma" w:eastAsia="宋体" w:hAnsi="Tahoma" w:cs="Tahoma"/>
                <w:vanish/>
                <w:kern w:val="0"/>
                <w:sz w:val="18"/>
                <w:szCs w:val="18"/>
              </w:rPr>
              <w:t>国家</w:t>
            </w:r>
            <w:r w:rsidRPr="00DF6364">
              <w:rPr>
                <w:rFonts w:ascii="Tahoma" w:eastAsia="宋体" w:hAnsi="Tahoma" w:cs="Tahoma"/>
                <w:vanish/>
                <w:kern w:val="0"/>
                <w:sz w:val="18"/>
                <w:szCs w:val="18"/>
              </w:rPr>
              <w:t> </w:t>
            </w:r>
          </w:p>
        </w:tc>
        <w:tc>
          <w:tcPr>
            <w:tcW w:w="0" w:type="auto"/>
            <w:vAlign w:val="center"/>
            <w:hideMark/>
          </w:tcPr>
          <w:p w:rsidR="00DF6364" w:rsidRPr="00DF6364" w:rsidRDefault="00DF6364" w:rsidP="00DF6364">
            <w:pPr>
              <w:widowControl/>
              <w:jc w:val="center"/>
              <w:rPr>
                <w:rFonts w:ascii="Tahoma" w:eastAsia="宋体" w:hAnsi="Tahoma" w:cs="Tahoma"/>
                <w:b/>
                <w:bCs/>
                <w:vanish/>
                <w:kern w:val="0"/>
                <w:sz w:val="18"/>
                <w:szCs w:val="18"/>
              </w:rPr>
            </w:pPr>
            <w:r w:rsidRPr="00DF6364">
              <w:rPr>
                <w:rFonts w:ascii="Tahoma" w:eastAsia="宋体" w:hAnsi="Tahoma" w:cs="Tahoma"/>
                <w:b/>
                <w:bCs/>
                <w:vanish/>
                <w:kern w:val="0"/>
                <w:sz w:val="18"/>
                <w:szCs w:val="18"/>
              </w:rPr>
              <w:t>地区：</w:t>
            </w:r>
          </w:p>
        </w:tc>
        <w:tc>
          <w:tcPr>
            <w:tcW w:w="0" w:type="auto"/>
            <w:vAlign w:val="center"/>
            <w:hideMark/>
          </w:tcPr>
          <w:p w:rsidR="00DF6364" w:rsidRPr="00DF6364" w:rsidRDefault="00DF6364" w:rsidP="00DF6364">
            <w:pPr>
              <w:widowControl/>
              <w:jc w:val="left"/>
              <w:rPr>
                <w:rFonts w:ascii="Tahoma" w:eastAsia="宋体" w:hAnsi="Tahoma" w:cs="Tahoma"/>
                <w:vanish/>
                <w:kern w:val="0"/>
                <w:sz w:val="18"/>
                <w:szCs w:val="18"/>
              </w:rPr>
            </w:pPr>
            <w:r w:rsidRPr="00DF6364">
              <w:rPr>
                <w:rFonts w:ascii="Tahoma" w:eastAsia="宋体" w:hAnsi="Tahoma" w:cs="Tahoma"/>
                <w:vanish/>
                <w:kern w:val="0"/>
                <w:sz w:val="18"/>
                <w:szCs w:val="18"/>
              </w:rPr>
              <w:t>中华人民共和国</w:t>
            </w:r>
            <w:r w:rsidRPr="00DF6364">
              <w:rPr>
                <w:rFonts w:ascii="Tahoma" w:eastAsia="宋体" w:hAnsi="Tahoma" w:cs="Tahoma"/>
                <w:vanish/>
                <w:kern w:val="0"/>
                <w:sz w:val="18"/>
                <w:szCs w:val="18"/>
              </w:rPr>
              <w:t> </w:t>
            </w:r>
          </w:p>
        </w:tc>
      </w:tr>
      <w:tr w:rsidR="00DF6364" w:rsidRPr="00DF6364" w:rsidTr="00DF6364">
        <w:trPr>
          <w:tblCellSpacing w:w="0" w:type="dxa"/>
          <w:hidden/>
        </w:trPr>
        <w:tc>
          <w:tcPr>
            <w:tcW w:w="0" w:type="auto"/>
            <w:vAlign w:val="center"/>
            <w:hideMark/>
          </w:tcPr>
          <w:p w:rsidR="00DF6364" w:rsidRPr="00DF6364" w:rsidRDefault="00DF6364" w:rsidP="00DF6364">
            <w:pPr>
              <w:widowControl/>
              <w:jc w:val="center"/>
              <w:rPr>
                <w:rFonts w:ascii="Tahoma" w:eastAsia="宋体" w:hAnsi="Tahoma" w:cs="Tahoma"/>
                <w:b/>
                <w:bCs/>
                <w:vanish/>
                <w:kern w:val="0"/>
                <w:sz w:val="18"/>
                <w:szCs w:val="18"/>
              </w:rPr>
            </w:pPr>
            <w:r w:rsidRPr="00DF6364">
              <w:rPr>
                <w:rFonts w:ascii="Tahoma" w:eastAsia="宋体" w:hAnsi="Tahoma" w:cs="Tahoma"/>
                <w:b/>
                <w:bCs/>
                <w:vanish/>
                <w:kern w:val="0"/>
                <w:sz w:val="18"/>
                <w:szCs w:val="18"/>
              </w:rPr>
              <w:t>行业类型：</w:t>
            </w:r>
          </w:p>
        </w:tc>
        <w:tc>
          <w:tcPr>
            <w:tcW w:w="0" w:type="auto"/>
            <w:vAlign w:val="center"/>
            <w:hideMark/>
          </w:tcPr>
          <w:p w:rsidR="00DF6364" w:rsidRPr="00DF6364" w:rsidRDefault="00DF6364" w:rsidP="00DF6364">
            <w:pPr>
              <w:widowControl/>
              <w:jc w:val="left"/>
              <w:rPr>
                <w:rFonts w:ascii="Tahoma" w:eastAsia="宋体" w:hAnsi="Tahoma" w:cs="Tahoma"/>
                <w:vanish/>
                <w:kern w:val="0"/>
                <w:sz w:val="18"/>
                <w:szCs w:val="18"/>
              </w:rPr>
            </w:pPr>
            <w:r w:rsidRPr="00DF6364">
              <w:rPr>
                <w:rFonts w:ascii="Tahoma" w:eastAsia="宋体" w:hAnsi="Tahoma" w:cs="Tahoma"/>
                <w:vanish/>
                <w:kern w:val="0"/>
                <w:sz w:val="18"/>
                <w:szCs w:val="18"/>
              </w:rPr>
              <w:t>通用政策</w:t>
            </w:r>
            <w:r w:rsidRPr="00DF6364">
              <w:rPr>
                <w:rFonts w:ascii="Tahoma" w:eastAsia="宋体" w:hAnsi="Tahoma" w:cs="Tahoma"/>
                <w:vanish/>
                <w:kern w:val="0"/>
                <w:sz w:val="18"/>
                <w:szCs w:val="18"/>
              </w:rPr>
              <w:t> </w:t>
            </w:r>
          </w:p>
        </w:tc>
        <w:tc>
          <w:tcPr>
            <w:tcW w:w="0" w:type="auto"/>
            <w:vAlign w:val="center"/>
            <w:hideMark/>
          </w:tcPr>
          <w:p w:rsidR="00DF6364" w:rsidRPr="00DF6364" w:rsidRDefault="00DF6364" w:rsidP="00DF6364">
            <w:pPr>
              <w:widowControl/>
              <w:jc w:val="center"/>
              <w:rPr>
                <w:rFonts w:ascii="Tahoma" w:eastAsia="宋体" w:hAnsi="Tahoma" w:cs="Tahoma"/>
                <w:b/>
                <w:bCs/>
                <w:vanish/>
                <w:kern w:val="0"/>
                <w:sz w:val="18"/>
                <w:szCs w:val="18"/>
              </w:rPr>
            </w:pPr>
            <w:r w:rsidRPr="00DF6364">
              <w:rPr>
                <w:rFonts w:ascii="Tahoma" w:eastAsia="宋体" w:hAnsi="Tahoma" w:cs="Tahoma"/>
                <w:b/>
                <w:bCs/>
                <w:vanish/>
                <w:kern w:val="0"/>
                <w:sz w:val="18"/>
                <w:szCs w:val="18"/>
              </w:rPr>
              <w:t>纳税人类型：</w:t>
            </w:r>
          </w:p>
        </w:tc>
        <w:tc>
          <w:tcPr>
            <w:tcW w:w="0" w:type="auto"/>
            <w:vAlign w:val="center"/>
            <w:hideMark/>
          </w:tcPr>
          <w:p w:rsidR="00DF6364" w:rsidRPr="00DF6364" w:rsidRDefault="00DF6364" w:rsidP="00DF6364">
            <w:pPr>
              <w:widowControl/>
              <w:jc w:val="left"/>
              <w:rPr>
                <w:rFonts w:ascii="Tahoma" w:eastAsia="宋体" w:hAnsi="Tahoma" w:cs="Tahoma"/>
                <w:vanish/>
                <w:kern w:val="0"/>
                <w:sz w:val="18"/>
                <w:szCs w:val="18"/>
              </w:rPr>
            </w:pPr>
            <w:r w:rsidRPr="00DF6364">
              <w:rPr>
                <w:rFonts w:ascii="Tahoma" w:eastAsia="宋体" w:hAnsi="Tahoma" w:cs="Tahoma"/>
                <w:vanish/>
                <w:kern w:val="0"/>
                <w:sz w:val="18"/>
                <w:szCs w:val="18"/>
              </w:rPr>
              <w:t>全部</w:t>
            </w:r>
            <w:r w:rsidRPr="00DF6364">
              <w:rPr>
                <w:rFonts w:ascii="Tahoma" w:eastAsia="宋体" w:hAnsi="Tahoma" w:cs="Tahoma"/>
                <w:vanish/>
                <w:kern w:val="0"/>
                <w:sz w:val="18"/>
                <w:szCs w:val="18"/>
              </w:rPr>
              <w:t> </w:t>
            </w:r>
          </w:p>
        </w:tc>
      </w:tr>
      <w:tr w:rsidR="00DF6364" w:rsidRPr="00DF6364" w:rsidTr="00DF6364">
        <w:trPr>
          <w:tblCellSpacing w:w="0" w:type="dxa"/>
          <w:hidden/>
        </w:trPr>
        <w:tc>
          <w:tcPr>
            <w:tcW w:w="0" w:type="auto"/>
            <w:vAlign w:val="center"/>
            <w:hideMark/>
          </w:tcPr>
          <w:p w:rsidR="00DF6364" w:rsidRPr="00DF6364" w:rsidRDefault="00DF6364" w:rsidP="00DF6364">
            <w:pPr>
              <w:widowControl/>
              <w:jc w:val="center"/>
              <w:rPr>
                <w:rFonts w:ascii="Tahoma" w:eastAsia="宋体" w:hAnsi="Tahoma" w:cs="Tahoma"/>
                <w:b/>
                <w:bCs/>
                <w:vanish/>
                <w:kern w:val="0"/>
                <w:sz w:val="18"/>
                <w:szCs w:val="18"/>
              </w:rPr>
            </w:pPr>
            <w:r w:rsidRPr="00DF6364">
              <w:rPr>
                <w:rFonts w:ascii="Tahoma" w:eastAsia="宋体" w:hAnsi="Tahoma" w:cs="Tahoma"/>
                <w:b/>
                <w:bCs/>
                <w:vanish/>
                <w:kern w:val="0"/>
                <w:sz w:val="18"/>
                <w:szCs w:val="18"/>
              </w:rPr>
              <w:t>文件级别：</w:t>
            </w:r>
          </w:p>
        </w:tc>
        <w:tc>
          <w:tcPr>
            <w:tcW w:w="0" w:type="auto"/>
            <w:vAlign w:val="center"/>
            <w:hideMark/>
          </w:tcPr>
          <w:p w:rsidR="00DF6364" w:rsidRPr="00DF6364" w:rsidRDefault="00DF6364" w:rsidP="00DF6364">
            <w:pPr>
              <w:widowControl/>
              <w:jc w:val="left"/>
              <w:rPr>
                <w:rFonts w:ascii="Tahoma" w:eastAsia="宋体" w:hAnsi="Tahoma" w:cs="Tahoma"/>
                <w:vanish/>
                <w:kern w:val="0"/>
                <w:sz w:val="18"/>
                <w:szCs w:val="18"/>
              </w:rPr>
            </w:pPr>
            <w:r w:rsidRPr="00DF6364">
              <w:rPr>
                <w:rFonts w:ascii="Tahoma" w:eastAsia="宋体" w:hAnsi="Tahoma" w:cs="Tahoma"/>
                <w:vanish/>
                <w:kern w:val="0"/>
                <w:sz w:val="18"/>
                <w:szCs w:val="18"/>
              </w:rPr>
              <w:t>规范性文件</w:t>
            </w:r>
            <w:r w:rsidRPr="00DF6364">
              <w:rPr>
                <w:rFonts w:ascii="Tahoma" w:eastAsia="宋体" w:hAnsi="Tahoma" w:cs="Tahoma"/>
                <w:vanish/>
                <w:kern w:val="0"/>
                <w:sz w:val="18"/>
                <w:szCs w:val="18"/>
              </w:rPr>
              <w:t> </w:t>
            </w:r>
          </w:p>
        </w:tc>
        <w:tc>
          <w:tcPr>
            <w:tcW w:w="0" w:type="auto"/>
            <w:vAlign w:val="center"/>
            <w:hideMark/>
          </w:tcPr>
          <w:p w:rsidR="00DF6364" w:rsidRPr="00DF6364" w:rsidRDefault="00DF6364" w:rsidP="00DF6364">
            <w:pPr>
              <w:widowControl/>
              <w:jc w:val="center"/>
              <w:rPr>
                <w:rFonts w:ascii="Tahoma" w:eastAsia="宋体" w:hAnsi="Tahoma" w:cs="Tahoma"/>
                <w:b/>
                <w:bCs/>
                <w:vanish/>
                <w:kern w:val="0"/>
                <w:sz w:val="18"/>
                <w:szCs w:val="18"/>
              </w:rPr>
            </w:pPr>
            <w:r w:rsidRPr="00DF6364">
              <w:rPr>
                <w:rFonts w:ascii="Tahoma" w:eastAsia="宋体" w:hAnsi="Tahoma" w:cs="Tahoma"/>
                <w:b/>
                <w:bCs/>
                <w:vanish/>
                <w:kern w:val="0"/>
                <w:sz w:val="18"/>
                <w:szCs w:val="18"/>
              </w:rPr>
              <w:t>是否税收优惠：</w:t>
            </w:r>
          </w:p>
        </w:tc>
        <w:tc>
          <w:tcPr>
            <w:tcW w:w="0" w:type="auto"/>
            <w:vAlign w:val="center"/>
            <w:hideMark/>
          </w:tcPr>
          <w:p w:rsidR="00DF6364" w:rsidRPr="00DF6364" w:rsidRDefault="00DF6364" w:rsidP="00DF6364">
            <w:pPr>
              <w:widowControl/>
              <w:jc w:val="left"/>
              <w:rPr>
                <w:rFonts w:ascii="Tahoma" w:eastAsia="宋体" w:hAnsi="Tahoma" w:cs="Tahoma"/>
                <w:vanish/>
                <w:kern w:val="0"/>
                <w:sz w:val="18"/>
                <w:szCs w:val="18"/>
              </w:rPr>
            </w:pPr>
            <w:r w:rsidRPr="00DF6364">
              <w:rPr>
                <w:rFonts w:ascii="Tahoma" w:eastAsia="宋体" w:hAnsi="Tahoma" w:cs="Tahoma"/>
                <w:vanish/>
                <w:kern w:val="0"/>
                <w:sz w:val="18"/>
                <w:szCs w:val="18"/>
              </w:rPr>
              <w:t> </w:t>
            </w:r>
          </w:p>
        </w:tc>
      </w:tr>
      <w:tr w:rsidR="00DF6364" w:rsidRPr="00DF6364" w:rsidTr="00DF6364">
        <w:trPr>
          <w:tblCellSpacing w:w="0" w:type="dxa"/>
          <w:hidden/>
        </w:trPr>
        <w:tc>
          <w:tcPr>
            <w:tcW w:w="0" w:type="auto"/>
            <w:vAlign w:val="center"/>
            <w:hideMark/>
          </w:tcPr>
          <w:p w:rsidR="00DF6364" w:rsidRPr="00DF6364" w:rsidRDefault="00DF6364" w:rsidP="00DF6364">
            <w:pPr>
              <w:widowControl/>
              <w:jc w:val="center"/>
              <w:rPr>
                <w:rFonts w:ascii="Tahoma" w:eastAsia="宋体" w:hAnsi="Tahoma" w:cs="Tahoma"/>
                <w:b/>
                <w:bCs/>
                <w:vanish/>
                <w:kern w:val="0"/>
                <w:sz w:val="18"/>
                <w:szCs w:val="18"/>
              </w:rPr>
            </w:pPr>
            <w:r w:rsidRPr="00DF6364">
              <w:rPr>
                <w:rFonts w:ascii="Tahoma" w:eastAsia="宋体" w:hAnsi="Tahoma" w:cs="Tahoma"/>
                <w:b/>
                <w:bCs/>
                <w:vanish/>
                <w:kern w:val="0"/>
                <w:sz w:val="18"/>
                <w:szCs w:val="18"/>
              </w:rPr>
              <w:t>更新日期：</w:t>
            </w:r>
          </w:p>
        </w:tc>
        <w:tc>
          <w:tcPr>
            <w:tcW w:w="0" w:type="auto"/>
            <w:vAlign w:val="center"/>
            <w:hideMark/>
          </w:tcPr>
          <w:p w:rsidR="00DF6364" w:rsidRPr="00DF6364" w:rsidRDefault="00DF6364" w:rsidP="00DF6364">
            <w:pPr>
              <w:widowControl/>
              <w:jc w:val="left"/>
              <w:rPr>
                <w:rFonts w:ascii="Tahoma" w:eastAsia="宋体" w:hAnsi="Tahoma" w:cs="Tahoma"/>
                <w:vanish/>
                <w:kern w:val="0"/>
                <w:sz w:val="18"/>
                <w:szCs w:val="18"/>
              </w:rPr>
            </w:pPr>
            <w:r w:rsidRPr="00DF6364">
              <w:rPr>
                <w:rFonts w:ascii="Tahoma" w:eastAsia="宋体" w:hAnsi="Tahoma" w:cs="Tahoma"/>
                <w:vanish/>
                <w:kern w:val="0"/>
                <w:sz w:val="18"/>
                <w:szCs w:val="18"/>
              </w:rPr>
              <w:t>2019</w:t>
            </w:r>
            <w:r w:rsidRPr="00DF6364">
              <w:rPr>
                <w:rFonts w:ascii="Tahoma" w:eastAsia="宋体" w:hAnsi="Tahoma" w:cs="Tahoma"/>
                <w:vanish/>
                <w:kern w:val="0"/>
                <w:sz w:val="18"/>
                <w:szCs w:val="18"/>
              </w:rPr>
              <w:t>年</w:t>
            </w:r>
            <w:r w:rsidRPr="00DF6364">
              <w:rPr>
                <w:rFonts w:ascii="Tahoma" w:eastAsia="宋体" w:hAnsi="Tahoma" w:cs="Tahoma"/>
                <w:vanish/>
                <w:kern w:val="0"/>
                <w:sz w:val="18"/>
                <w:szCs w:val="18"/>
              </w:rPr>
              <w:t>09</w:t>
            </w:r>
            <w:r w:rsidRPr="00DF6364">
              <w:rPr>
                <w:rFonts w:ascii="Tahoma" w:eastAsia="宋体" w:hAnsi="Tahoma" w:cs="Tahoma"/>
                <w:vanish/>
                <w:kern w:val="0"/>
                <w:sz w:val="18"/>
                <w:szCs w:val="18"/>
              </w:rPr>
              <w:t>月</w:t>
            </w:r>
            <w:r w:rsidRPr="00DF6364">
              <w:rPr>
                <w:rFonts w:ascii="Tahoma" w:eastAsia="宋体" w:hAnsi="Tahoma" w:cs="Tahoma"/>
                <w:vanish/>
                <w:kern w:val="0"/>
                <w:sz w:val="18"/>
                <w:szCs w:val="18"/>
              </w:rPr>
              <w:t>19</w:t>
            </w:r>
            <w:r w:rsidRPr="00DF6364">
              <w:rPr>
                <w:rFonts w:ascii="Tahoma" w:eastAsia="宋体" w:hAnsi="Tahoma" w:cs="Tahoma"/>
                <w:vanish/>
                <w:kern w:val="0"/>
                <w:sz w:val="18"/>
                <w:szCs w:val="18"/>
              </w:rPr>
              <w:t>日</w:t>
            </w:r>
            <w:r w:rsidRPr="00DF6364">
              <w:rPr>
                <w:rFonts w:ascii="Tahoma" w:eastAsia="宋体" w:hAnsi="Tahoma" w:cs="Tahoma"/>
                <w:vanish/>
                <w:kern w:val="0"/>
                <w:sz w:val="18"/>
                <w:szCs w:val="18"/>
              </w:rPr>
              <w:t> </w:t>
            </w:r>
          </w:p>
        </w:tc>
        <w:tc>
          <w:tcPr>
            <w:tcW w:w="0" w:type="auto"/>
            <w:vAlign w:val="center"/>
            <w:hideMark/>
          </w:tcPr>
          <w:p w:rsidR="00DF6364" w:rsidRPr="00DF6364" w:rsidRDefault="00DF6364" w:rsidP="00DF6364">
            <w:pPr>
              <w:widowControl/>
              <w:jc w:val="center"/>
              <w:rPr>
                <w:rFonts w:ascii="Tahoma" w:eastAsia="宋体" w:hAnsi="Tahoma" w:cs="Tahoma"/>
                <w:b/>
                <w:bCs/>
                <w:vanish/>
                <w:kern w:val="0"/>
                <w:sz w:val="18"/>
                <w:szCs w:val="18"/>
              </w:rPr>
            </w:pPr>
            <w:r w:rsidRPr="00DF6364">
              <w:rPr>
                <w:rFonts w:ascii="Tahoma" w:eastAsia="宋体" w:hAnsi="Tahoma" w:cs="Tahoma"/>
                <w:b/>
                <w:bCs/>
                <w:vanish/>
                <w:kern w:val="0"/>
                <w:sz w:val="18"/>
                <w:szCs w:val="18"/>
              </w:rPr>
              <w:t>生效日期：</w:t>
            </w:r>
          </w:p>
        </w:tc>
        <w:tc>
          <w:tcPr>
            <w:tcW w:w="0" w:type="auto"/>
            <w:vAlign w:val="center"/>
            <w:hideMark/>
          </w:tcPr>
          <w:p w:rsidR="00DF6364" w:rsidRPr="00DF6364" w:rsidRDefault="00DF6364" w:rsidP="00DF6364">
            <w:pPr>
              <w:widowControl/>
              <w:jc w:val="left"/>
              <w:rPr>
                <w:rFonts w:ascii="Tahoma" w:eastAsia="宋体" w:hAnsi="Tahoma" w:cs="Tahoma"/>
                <w:vanish/>
                <w:kern w:val="0"/>
                <w:sz w:val="18"/>
                <w:szCs w:val="18"/>
              </w:rPr>
            </w:pPr>
            <w:r w:rsidRPr="00DF6364">
              <w:rPr>
                <w:rFonts w:ascii="Tahoma" w:eastAsia="宋体" w:hAnsi="Tahoma" w:cs="Tahoma"/>
                <w:vanish/>
                <w:kern w:val="0"/>
                <w:sz w:val="18"/>
                <w:szCs w:val="18"/>
              </w:rPr>
              <w:t>-- </w:t>
            </w:r>
          </w:p>
        </w:tc>
      </w:tr>
      <w:tr w:rsidR="00DF6364" w:rsidRPr="00DF6364" w:rsidTr="00DF6364">
        <w:trPr>
          <w:tblCellSpacing w:w="0" w:type="dxa"/>
          <w:hidden/>
        </w:trPr>
        <w:tc>
          <w:tcPr>
            <w:tcW w:w="0" w:type="auto"/>
            <w:vAlign w:val="center"/>
            <w:hideMark/>
          </w:tcPr>
          <w:p w:rsidR="00DF6364" w:rsidRPr="00DF6364" w:rsidRDefault="00DF6364" w:rsidP="00DF6364">
            <w:pPr>
              <w:widowControl/>
              <w:jc w:val="center"/>
              <w:rPr>
                <w:rFonts w:ascii="Tahoma" w:eastAsia="宋体" w:hAnsi="Tahoma" w:cs="Tahoma"/>
                <w:b/>
                <w:bCs/>
                <w:vanish/>
                <w:kern w:val="0"/>
                <w:sz w:val="18"/>
                <w:szCs w:val="18"/>
              </w:rPr>
            </w:pPr>
            <w:r w:rsidRPr="00DF6364">
              <w:rPr>
                <w:rFonts w:ascii="Tahoma" w:eastAsia="宋体" w:hAnsi="Tahoma" w:cs="Tahoma"/>
                <w:b/>
                <w:bCs/>
                <w:vanish/>
                <w:kern w:val="0"/>
                <w:sz w:val="18"/>
                <w:szCs w:val="18"/>
              </w:rPr>
              <w:t>国地税选择：</w:t>
            </w:r>
          </w:p>
        </w:tc>
        <w:tc>
          <w:tcPr>
            <w:tcW w:w="0" w:type="auto"/>
            <w:vAlign w:val="center"/>
            <w:hideMark/>
          </w:tcPr>
          <w:p w:rsidR="00DF6364" w:rsidRPr="00DF6364" w:rsidRDefault="00DF6364" w:rsidP="00DF6364">
            <w:pPr>
              <w:widowControl/>
              <w:jc w:val="left"/>
              <w:rPr>
                <w:rFonts w:ascii="Tahoma" w:eastAsia="宋体" w:hAnsi="Tahoma" w:cs="Tahoma"/>
                <w:vanish/>
                <w:kern w:val="0"/>
                <w:sz w:val="18"/>
                <w:szCs w:val="18"/>
              </w:rPr>
            </w:pPr>
            <w:r w:rsidRPr="00DF6364">
              <w:rPr>
                <w:rFonts w:ascii="Tahoma" w:eastAsia="宋体" w:hAnsi="Tahoma" w:cs="Tahoma"/>
                <w:vanish/>
                <w:kern w:val="0"/>
                <w:sz w:val="18"/>
                <w:szCs w:val="18"/>
              </w:rPr>
              <w:t>通用</w:t>
            </w:r>
            <w:r w:rsidRPr="00DF6364">
              <w:rPr>
                <w:rFonts w:ascii="Tahoma" w:eastAsia="宋体" w:hAnsi="Tahoma" w:cs="Tahoma"/>
                <w:vanish/>
                <w:kern w:val="0"/>
                <w:sz w:val="18"/>
                <w:szCs w:val="18"/>
              </w:rPr>
              <w:t> </w:t>
            </w:r>
          </w:p>
        </w:tc>
        <w:tc>
          <w:tcPr>
            <w:tcW w:w="0" w:type="auto"/>
            <w:vAlign w:val="center"/>
            <w:hideMark/>
          </w:tcPr>
          <w:p w:rsidR="00DF6364" w:rsidRPr="00DF6364" w:rsidRDefault="00DF6364" w:rsidP="00DF6364">
            <w:pPr>
              <w:widowControl/>
              <w:jc w:val="center"/>
              <w:rPr>
                <w:rFonts w:ascii="Tahoma" w:eastAsia="宋体" w:hAnsi="Tahoma" w:cs="Tahoma"/>
                <w:b/>
                <w:bCs/>
                <w:vanish/>
                <w:kern w:val="0"/>
                <w:sz w:val="18"/>
                <w:szCs w:val="18"/>
              </w:rPr>
            </w:pPr>
            <w:r w:rsidRPr="00DF6364">
              <w:rPr>
                <w:rFonts w:ascii="Tahoma" w:eastAsia="宋体" w:hAnsi="Tahoma" w:cs="Tahoma"/>
                <w:b/>
                <w:bCs/>
                <w:vanish/>
                <w:kern w:val="0"/>
                <w:sz w:val="18"/>
                <w:szCs w:val="18"/>
              </w:rPr>
              <w:t>信息公开选项：</w:t>
            </w:r>
          </w:p>
        </w:tc>
        <w:tc>
          <w:tcPr>
            <w:tcW w:w="0" w:type="auto"/>
            <w:vAlign w:val="center"/>
            <w:hideMark/>
          </w:tcPr>
          <w:p w:rsidR="00DF6364" w:rsidRPr="00DF6364" w:rsidRDefault="00DF6364" w:rsidP="00DF6364">
            <w:pPr>
              <w:widowControl/>
              <w:jc w:val="left"/>
              <w:rPr>
                <w:rFonts w:ascii="Tahoma" w:eastAsia="宋体" w:hAnsi="Tahoma" w:cs="Tahoma"/>
                <w:vanish/>
                <w:kern w:val="0"/>
                <w:sz w:val="18"/>
                <w:szCs w:val="18"/>
              </w:rPr>
            </w:pPr>
            <w:r w:rsidRPr="00DF6364">
              <w:rPr>
                <w:rFonts w:ascii="Tahoma" w:eastAsia="宋体" w:hAnsi="Tahoma" w:cs="Tahoma"/>
                <w:vanish/>
                <w:kern w:val="0"/>
                <w:sz w:val="18"/>
                <w:szCs w:val="18"/>
              </w:rPr>
              <w:t>主动公开</w:t>
            </w:r>
            <w:r w:rsidRPr="00DF6364">
              <w:rPr>
                <w:rFonts w:ascii="Tahoma" w:eastAsia="宋体" w:hAnsi="Tahoma" w:cs="Tahoma"/>
                <w:vanish/>
                <w:kern w:val="0"/>
                <w:sz w:val="18"/>
                <w:szCs w:val="18"/>
              </w:rPr>
              <w:t> </w:t>
            </w:r>
          </w:p>
        </w:tc>
      </w:tr>
      <w:tr w:rsidR="00DF6364" w:rsidRPr="00DF6364" w:rsidTr="00DF6364">
        <w:trPr>
          <w:tblCellSpacing w:w="0" w:type="dxa"/>
          <w:hidden/>
        </w:trPr>
        <w:tc>
          <w:tcPr>
            <w:tcW w:w="0" w:type="auto"/>
            <w:vAlign w:val="center"/>
            <w:hideMark/>
          </w:tcPr>
          <w:p w:rsidR="00DF6364" w:rsidRPr="00DF6364" w:rsidRDefault="00DF6364" w:rsidP="00DF6364">
            <w:pPr>
              <w:widowControl/>
              <w:jc w:val="center"/>
              <w:rPr>
                <w:rFonts w:ascii="Tahoma" w:eastAsia="宋体" w:hAnsi="Tahoma" w:cs="Tahoma"/>
                <w:b/>
                <w:bCs/>
                <w:vanish/>
                <w:kern w:val="0"/>
                <w:sz w:val="18"/>
                <w:szCs w:val="18"/>
              </w:rPr>
            </w:pPr>
            <w:r w:rsidRPr="00DF6364">
              <w:rPr>
                <w:rFonts w:ascii="Tahoma" w:eastAsia="宋体" w:hAnsi="Tahoma" w:cs="Tahoma"/>
                <w:b/>
                <w:bCs/>
                <w:vanish/>
                <w:kern w:val="0"/>
                <w:sz w:val="18"/>
                <w:szCs w:val="18"/>
              </w:rPr>
              <w:t>发文单位：</w:t>
            </w:r>
          </w:p>
        </w:tc>
        <w:tc>
          <w:tcPr>
            <w:tcW w:w="0" w:type="auto"/>
            <w:vAlign w:val="center"/>
            <w:hideMark/>
          </w:tcPr>
          <w:p w:rsidR="00DF6364" w:rsidRPr="00DF6364" w:rsidRDefault="00DF6364" w:rsidP="00DF6364">
            <w:pPr>
              <w:widowControl/>
              <w:jc w:val="left"/>
              <w:rPr>
                <w:rFonts w:ascii="Tahoma" w:eastAsia="宋体" w:hAnsi="Tahoma" w:cs="Tahoma"/>
                <w:vanish/>
                <w:kern w:val="0"/>
                <w:sz w:val="18"/>
                <w:szCs w:val="18"/>
              </w:rPr>
            </w:pPr>
            <w:r w:rsidRPr="00DF6364">
              <w:rPr>
                <w:rFonts w:ascii="Tahoma" w:eastAsia="宋体" w:hAnsi="Tahoma" w:cs="Tahoma"/>
                <w:vanish/>
                <w:kern w:val="0"/>
                <w:sz w:val="18"/>
                <w:szCs w:val="18"/>
              </w:rPr>
              <w:t>国家税务总局</w:t>
            </w:r>
            <w:r w:rsidRPr="00DF6364">
              <w:rPr>
                <w:rFonts w:ascii="Tahoma" w:eastAsia="宋体" w:hAnsi="Tahoma" w:cs="Tahoma"/>
                <w:vanish/>
                <w:kern w:val="0"/>
                <w:sz w:val="18"/>
                <w:szCs w:val="18"/>
              </w:rPr>
              <w:t> </w:t>
            </w:r>
          </w:p>
        </w:tc>
        <w:tc>
          <w:tcPr>
            <w:tcW w:w="0" w:type="auto"/>
            <w:vAlign w:val="center"/>
            <w:hideMark/>
          </w:tcPr>
          <w:p w:rsidR="00DF6364" w:rsidRPr="00DF6364" w:rsidRDefault="00DF6364" w:rsidP="00DF6364">
            <w:pPr>
              <w:widowControl/>
              <w:jc w:val="center"/>
              <w:rPr>
                <w:rFonts w:ascii="Tahoma" w:eastAsia="宋体" w:hAnsi="Tahoma" w:cs="Tahoma"/>
                <w:b/>
                <w:bCs/>
                <w:vanish/>
                <w:kern w:val="0"/>
                <w:sz w:val="18"/>
                <w:szCs w:val="18"/>
              </w:rPr>
            </w:pPr>
            <w:r w:rsidRPr="00DF6364">
              <w:rPr>
                <w:rFonts w:ascii="Tahoma" w:eastAsia="宋体" w:hAnsi="Tahoma" w:cs="Tahoma"/>
                <w:b/>
                <w:bCs/>
                <w:vanish/>
                <w:kern w:val="0"/>
                <w:sz w:val="18"/>
                <w:szCs w:val="18"/>
              </w:rPr>
              <w:t>关键字：</w:t>
            </w:r>
          </w:p>
        </w:tc>
        <w:tc>
          <w:tcPr>
            <w:tcW w:w="0" w:type="auto"/>
            <w:vAlign w:val="center"/>
            <w:hideMark/>
          </w:tcPr>
          <w:p w:rsidR="00DF6364" w:rsidRPr="00DF6364" w:rsidRDefault="00DF6364" w:rsidP="00DF6364">
            <w:pPr>
              <w:widowControl/>
              <w:jc w:val="left"/>
              <w:rPr>
                <w:rFonts w:ascii="Tahoma" w:eastAsia="宋体" w:hAnsi="Tahoma" w:cs="Tahoma"/>
                <w:vanish/>
                <w:kern w:val="0"/>
                <w:sz w:val="18"/>
                <w:szCs w:val="18"/>
              </w:rPr>
            </w:pPr>
            <w:r w:rsidRPr="00DF6364">
              <w:rPr>
                <w:rFonts w:ascii="Tahoma" w:eastAsia="宋体" w:hAnsi="Tahoma" w:cs="Tahoma"/>
                <w:vanish/>
                <w:kern w:val="0"/>
                <w:sz w:val="18"/>
                <w:szCs w:val="18"/>
              </w:rPr>
              <w:t>国内旅客运输服务</w:t>
            </w:r>
            <w:r w:rsidRPr="00DF6364">
              <w:rPr>
                <w:rFonts w:ascii="Tahoma" w:eastAsia="宋体" w:hAnsi="Tahoma" w:cs="Tahoma"/>
                <w:vanish/>
                <w:kern w:val="0"/>
                <w:sz w:val="18"/>
                <w:szCs w:val="18"/>
              </w:rPr>
              <w:t xml:space="preserve"> </w:t>
            </w:r>
            <w:r w:rsidRPr="00DF6364">
              <w:rPr>
                <w:rFonts w:ascii="Tahoma" w:eastAsia="宋体" w:hAnsi="Tahoma" w:cs="Tahoma"/>
                <w:vanish/>
                <w:kern w:val="0"/>
                <w:sz w:val="18"/>
                <w:szCs w:val="18"/>
              </w:rPr>
              <w:t>增值税</w:t>
            </w:r>
            <w:r w:rsidRPr="00DF6364">
              <w:rPr>
                <w:rFonts w:ascii="Tahoma" w:eastAsia="宋体" w:hAnsi="Tahoma" w:cs="Tahoma"/>
                <w:vanish/>
                <w:kern w:val="0"/>
                <w:sz w:val="18"/>
                <w:szCs w:val="18"/>
              </w:rPr>
              <w:t xml:space="preserve"> </w:t>
            </w:r>
            <w:r w:rsidRPr="00DF6364">
              <w:rPr>
                <w:rFonts w:ascii="Tahoma" w:eastAsia="宋体" w:hAnsi="Tahoma" w:cs="Tahoma"/>
                <w:vanish/>
                <w:kern w:val="0"/>
                <w:sz w:val="18"/>
                <w:szCs w:val="18"/>
              </w:rPr>
              <w:t>进项税抵扣</w:t>
            </w:r>
            <w:r w:rsidRPr="00DF6364">
              <w:rPr>
                <w:rFonts w:ascii="Tahoma" w:eastAsia="宋体" w:hAnsi="Tahoma" w:cs="Tahoma"/>
                <w:vanish/>
                <w:kern w:val="0"/>
                <w:sz w:val="18"/>
                <w:szCs w:val="18"/>
              </w:rPr>
              <w:t> </w:t>
            </w:r>
          </w:p>
        </w:tc>
      </w:tr>
      <w:tr w:rsidR="00DF6364" w:rsidRPr="00DF6364" w:rsidTr="00DF6364">
        <w:trPr>
          <w:tblCellSpacing w:w="0" w:type="dxa"/>
          <w:hidden/>
        </w:trPr>
        <w:tc>
          <w:tcPr>
            <w:tcW w:w="0" w:type="auto"/>
            <w:vAlign w:val="center"/>
            <w:hideMark/>
          </w:tcPr>
          <w:p w:rsidR="00DF6364" w:rsidRPr="00DF6364" w:rsidRDefault="00DF6364" w:rsidP="00DF6364">
            <w:pPr>
              <w:widowControl/>
              <w:jc w:val="center"/>
              <w:rPr>
                <w:rFonts w:ascii="Tahoma" w:eastAsia="宋体" w:hAnsi="Tahoma" w:cs="Tahoma"/>
                <w:b/>
                <w:bCs/>
                <w:vanish/>
                <w:kern w:val="0"/>
                <w:sz w:val="18"/>
                <w:szCs w:val="18"/>
              </w:rPr>
            </w:pPr>
            <w:r w:rsidRPr="00DF6364">
              <w:rPr>
                <w:rFonts w:ascii="Tahoma" w:eastAsia="宋体" w:hAnsi="Tahoma" w:cs="Tahoma"/>
                <w:b/>
                <w:bCs/>
                <w:vanish/>
                <w:kern w:val="0"/>
                <w:sz w:val="18"/>
                <w:szCs w:val="18"/>
              </w:rPr>
              <w:t>录入单位：</w:t>
            </w:r>
          </w:p>
        </w:tc>
        <w:tc>
          <w:tcPr>
            <w:tcW w:w="0" w:type="auto"/>
            <w:vAlign w:val="center"/>
            <w:hideMark/>
          </w:tcPr>
          <w:p w:rsidR="00DF6364" w:rsidRPr="00DF6364" w:rsidRDefault="00DF6364" w:rsidP="00DF6364">
            <w:pPr>
              <w:widowControl/>
              <w:jc w:val="left"/>
              <w:rPr>
                <w:rFonts w:ascii="Tahoma" w:eastAsia="宋体" w:hAnsi="Tahoma" w:cs="Tahoma"/>
                <w:vanish/>
                <w:kern w:val="0"/>
                <w:sz w:val="18"/>
                <w:szCs w:val="18"/>
              </w:rPr>
            </w:pPr>
            <w:r w:rsidRPr="00DF6364">
              <w:rPr>
                <w:rFonts w:ascii="Tahoma" w:eastAsia="宋体" w:hAnsi="Tahoma" w:cs="Tahoma"/>
                <w:vanish/>
                <w:kern w:val="0"/>
                <w:sz w:val="18"/>
                <w:szCs w:val="18"/>
              </w:rPr>
              <w:t>知识库运维组</w:t>
            </w:r>
            <w:r w:rsidRPr="00DF6364">
              <w:rPr>
                <w:rFonts w:ascii="Tahoma" w:eastAsia="宋体" w:hAnsi="Tahoma" w:cs="Tahoma"/>
                <w:vanish/>
                <w:kern w:val="0"/>
                <w:sz w:val="18"/>
                <w:szCs w:val="18"/>
              </w:rPr>
              <w:t> </w:t>
            </w:r>
          </w:p>
        </w:tc>
        <w:tc>
          <w:tcPr>
            <w:tcW w:w="0" w:type="auto"/>
            <w:vAlign w:val="center"/>
            <w:hideMark/>
          </w:tcPr>
          <w:p w:rsidR="00DF6364" w:rsidRPr="00DF6364" w:rsidRDefault="00DF6364" w:rsidP="00DF6364">
            <w:pPr>
              <w:widowControl/>
              <w:jc w:val="center"/>
              <w:rPr>
                <w:rFonts w:ascii="Tahoma" w:eastAsia="宋体" w:hAnsi="Tahoma" w:cs="Tahoma"/>
                <w:b/>
                <w:bCs/>
                <w:vanish/>
                <w:kern w:val="0"/>
                <w:sz w:val="18"/>
                <w:szCs w:val="18"/>
              </w:rPr>
            </w:pPr>
            <w:r w:rsidRPr="00DF6364">
              <w:rPr>
                <w:rFonts w:ascii="Tahoma" w:eastAsia="宋体" w:hAnsi="Tahoma" w:cs="Tahoma"/>
                <w:b/>
                <w:bCs/>
                <w:vanish/>
                <w:kern w:val="0"/>
                <w:sz w:val="18"/>
                <w:szCs w:val="18"/>
              </w:rPr>
              <w:t>备注：</w:t>
            </w:r>
          </w:p>
        </w:tc>
        <w:tc>
          <w:tcPr>
            <w:tcW w:w="0" w:type="auto"/>
            <w:vAlign w:val="center"/>
            <w:hideMark/>
          </w:tcPr>
          <w:p w:rsidR="00DF6364" w:rsidRPr="00DF6364" w:rsidRDefault="00DF6364" w:rsidP="00DF6364">
            <w:pPr>
              <w:widowControl/>
              <w:jc w:val="left"/>
              <w:rPr>
                <w:rFonts w:ascii="Tahoma" w:eastAsia="宋体" w:hAnsi="Tahoma" w:cs="Tahoma"/>
                <w:vanish/>
                <w:kern w:val="0"/>
                <w:sz w:val="18"/>
                <w:szCs w:val="18"/>
              </w:rPr>
            </w:pPr>
            <w:r w:rsidRPr="00DF6364">
              <w:rPr>
                <w:rFonts w:ascii="Tahoma" w:eastAsia="宋体" w:hAnsi="Tahoma" w:cs="Tahoma"/>
                <w:vanish/>
                <w:kern w:val="0"/>
                <w:sz w:val="18"/>
                <w:szCs w:val="18"/>
              </w:rPr>
              <w:t> </w:t>
            </w:r>
          </w:p>
        </w:tc>
      </w:tr>
    </w:tbl>
    <w:p w:rsidR="00DF6364" w:rsidRPr="00DF6364" w:rsidRDefault="00DF6364" w:rsidP="00DF6364">
      <w:pPr>
        <w:widowControl/>
        <w:jc w:val="left"/>
        <w:rPr>
          <w:rFonts w:ascii="Verdana" w:eastAsia="宋体" w:hAnsi="Verdana" w:cs="宋体"/>
          <w:kern w:val="0"/>
          <w:sz w:val="18"/>
          <w:szCs w:val="18"/>
        </w:rPr>
      </w:pPr>
    </w:p>
    <w:tbl>
      <w:tblPr>
        <w:tblW w:w="4800" w:type="pct"/>
        <w:jc w:val="center"/>
        <w:tblCellSpacing w:w="0" w:type="dxa"/>
        <w:tblCellMar>
          <w:top w:w="15" w:type="dxa"/>
          <w:left w:w="15" w:type="dxa"/>
          <w:bottom w:w="15" w:type="dxa"/>
          <w:right w:w="15" w:type="dxa"/>
        </w:tblCellMar>
        <w:tblLook w:val="04A0"/>
      </w:tblPr>
      <w:tblGrid>
        <w:gridCol w:w="8003"/>
      </w:tblGrid>
      <w:tr w:rsidR="00DF6364" w:rsidRPr="00DF6364" w:rsidTr="00DF6364">
        <w:trPr>
          <w:tblCellSpacing w:w="0" w:type="dxa"/>
          <w:jc w:val="center"/>
        </w:trPr>
        <w:tc>
          <w:tcPr>
            <w:tcW w:w="0" w:type="auto"/>
            <w:vAlign w:val="center"/>
            <w:hideMark/>
          </w:tcPr>
          <w:p w:rsidR="00DF6364" w:rsidRPr="00DF6364" w:rsidRDefault="00DF6364" w:rsidP="00DF6364">
            <w:pPr>
              <w:widowControl/>
              <w:spacing w:before="100" w:beforeAutospacing="1" w:after="100" w:afterAutospacing="1"/>
              <w:jc w:val="left"/>
              <w:rPr>
                <w:rFonts w:ascii="宋体" w:eastAsia="宋体" w:hAnsi="宋体" w:cs="Tahoma"/>
                <w:kern w:val="0"/>
                <w:szCs w:val="21"/>
              </w:rPr>
            </w:pPr>
            <w:r w:rsidRPr="00DF6364">
              <w:rPr>
                <w:rFonts w:ascii="宋体" w:eastAsia="宋体" w:hAnsi="宋体" w:cs="Tahoma" w:hint="eastAsia"/>
                <w:kern w:val="0"/>
                <w:szCs w:val="21"/>
              </w:rPr>
              <w:t>    现将</w:t>
            </w:r>
            <w:r w:rsidRPr="00DF6364">
              <w:rPr>
                <w:rFonts w:ascii="宋体" w:eastAsia="宋体" w:hAnsi="宋体" w:cs="Tahoma" w:hint="eastAsia"/>
                <w:color w:val="FF0000"/>
                <w:kern w:val="0"/>
                <w:szCs w:val="21"/>
              </w:rPr>
              <w:t>国内旅客</w:t>
            </w:r>
            <w:r w:rsidRPr="00DF6364">
              <w:rPr>
                <w:rFonts w:ascii="宋体" w:eastAsia="宋体" w:hAnsi="宋体" w:cs="Tahoma" w:hint="eastAsia"/>
                <w:kern w:val="0"/>
                <w:szCs w:val="21"/>
              </w:rPr>
              <w:t>运输服务进项税抵扣等增值税征管问题公告如下：</w:t>
            </w:r>
            <w:r w:rsidRPr="00DF6364">
              <w:rPr>
                <w:rFonts w:ascii="宋体" w:eastAsia="宋体" w:hAnsi="宋体" w:cs="Tahoma" w:hint="eastAsia"/>
                <w:kern w:val="0"/>
                <w:szCs w:val="21"/>
              </w:rPr>
              <w:br/>
              <w:t xml:space="preserve">　　一、关于</w:t>
            </w:r>
            <w:r w:rsidRPr="00DF6364">
              <w:rPr>
                <w:rFonts w:ascii="宋体" w:eastAsia="宋体" w:hAnsi="宋体" w:cs="Tahoma" w:hint="eastAsia"/>
                <w:color w:val="FF0000"/>
                <w:kern w:val="0"/>
                <w:szCs w:val="21"/>
              </w:rPr>
              <w:t>国内旅客</w:t>
            </w:r>
            <w:r w:rsidRPr="00DF6364">
              <w:rPr>
                <w:rFonts w:ascii="宋体" w:eastAsia="宋体" w:hAnsi="宋体" w:cs="Tahoma" w:hint="eastAsia"/>
                <w:kern w:val="0"/>
                <w:szCs w:val="21"/>
              </w:rPr>
              <w:t>运输服务进项税抵扣</w:t>
            </w:r>
            <w:r w:rsidRPr="00DF6364">
              <w:rPr>
                <w:rFonts w:ascii="宋体" w:eastAsia="宋体" w:hAnsi="宋体" w:cs="Tahoma" w:hint="eastAsia"/>
                <w:kern w:val="0"/>
                <w:szCs w:val="21"/>
              </w:rPr>
              <w:br/>
              <w:t xml:space="preserve">　　(</w:t>
            </w:r>
            <w:proofErr w:type="gramStart"/>
            <w:r w:rsidRPr="00DF6364">
              <w:rPr>
                <w:rFonts w:ascii="宋体" w:eastAsia="宋体" w:hAnsi="宋体" w:cs="Tahoma" w:hint="eastAsia"/>
                <w:kern w:val="0"/>
                <w:szCs w:val="21"/>
              </w:rPr>
              <w:t>一</w:t>
            </w:r>
            <w:proofErr w:type="gramEnd"/>
            <w:r w:rsidRPr="00DF6364">
              <w:rPr>
                <w:rFonts w:ascii="宋体" w:eastAsia="宋体" w:hAnsi="宋体" w:cs="Tahoma" w:hint="eastAsia"/>
                <w:kern w:val="0"/>
                <w:szCs w:val="21"/>
              </w:rPr>
              <w:t>)《财政部 税务总局 海关总署关于深化增值税改革有关政策的公告》(财政部 税务总局 海关总署公告2019年第39号)第六条所称“</w:t>
            </w:r>
            <w:r w:rsidRPr="00DF6364">
              <w:rPr>
                <w:rFonts w:ascii="宋体" w:eastAsia="宋体" w:hAnsi="宋体" w:cs="Tahoma" w:hint="eastAsia"/>
                <w:color w:val="FF0000"/>
                <w:kern w:val="0"/>
                <w:szCs w:val="21"/>
              </w:rPr>
              <w:t>国内旅客</w:t>
            </w:r>
            <w:r w:rsidRPr="00DF6364">
              <w:rPr>
                <w:rFonts w:ascii="宋体" w:eastAsia="宋体" w:hAnsi="宋体" w:cs="Tahoma" w:hint="eastAsia"/>
                <w:kern w:val="0"/>
                <w:szCs w:val="21"/>
              </w:rPr>
              <w:t>运输服务”，限于与本单位签订了劳动合同的员工，以及本单位作为用工单位接受的劳务派遣员工发生的</w:t>
            </w:r>
            <w:r w:rsidRPr="00DF6364">
              <w:rPr>
                <w:rFonts w:ascii="宋体" w:eastAsia="宋体" w:hAnsi="宋体" w:cs="Tahoma" w:hint="eastAsia"/>
                <w:color w:val="FF0000"/>
                <w:kern w:val="0"/>
                <w:szCs w:val="21"/>
              </w:rPr>
              <w:t>国内旅客</w:t>
            </w:r>
            <w:r w:rsidRPr="00DF6364">
              <w:rPr>
                <w:rFonts w:ascii="宋体" w:eastAsia="宋体" w:hAnsi="宋体" w:cs="Tahoma" w:hint="eastAsia"/>
                <w:kern w:val="0"/>
                <w:szCs w:val="21"/>
              </w:rPr>
              <w:t>运输服务。</w:t>
            </w:r>
            <w:r w:rsidRPr="00DF6364">
              <w:rPr>
                <w:rFonts w:ascii="宋体" w:eastAsia="宋体" w:hAnsi="宋体" w:cs="Tahoma" w:hint="eastAsia"/>
                <w:kern w:val="0"/>
                <w:szCs w:val="21"/>
              </w:rPr>
              <w:br/>
              <w:t xml:space="preserve">　　(二)</w:t>
            </w:r>
            <w:r w:rsidRPr="008F34D1">
              <w:rPr>
                <w:rFonts w:ascii="宋体" w:eastAsia="宋体" w:hAnsi="宋体" w:cs="Tahoma" w:hint="eastAsia"/>
                <w:b/>
                <w:color w:val="FF0000"/>
                <w:kern w:val="0"/>
                <w:szCs w:val="21"/>
              </w:rPr>
              <w:t>纳税人购进国内旅客运输服务，以取得的增值税电子普通发票上注明的税额为进项税额的，增值税电子普通发票上注明的购买方“名称”“纳税人识别号”等信息，应当与实际抵扣税款的纳税人一致，否则不予抵扣。</w:t>
            </w:r>
            <w:r w:rsidRPr="008F34D1">
              <w:rPr>
                <w:rFonts w:ascii="宋体" w:eastAsia="宋体" w:hAnsi="宋体" w:cs="Tahoma" w:hint="eastAsia"/>
                <w:kern w:val="0"/>
                <w:szCs w:val="21"/>
              </w:rPr>
              <w:br/>
            </w:r>
            <w:r w:rsidRPr="00DF6364">
              <w:rPr>
                <w:rFonts w:ascii="宋体" w:eastAsia="宋体" w:hAnsi="宋体" w:cs="Tahoma" w:hint="eastAsia"/>
                <w:kern w:val="0"/>
                <w:szCs w:val="21"/>
              </w:rPr>
              <w:t xml:space="preserve">　　(三)纳税人允许抵扣的</w:t>
            </w:r>
            <w:r w:rsidRPr="00DF6364">
              <w:rPr>
                <w:rFonts w:ascii="宋体" w:eastAsia="宋体" w:hAnsi="宋体" w:cs="Tahoma" w:hint="eastAsia"/>
                <w:color w:val="FF0000"/>
                <w:kern w:val="0"/>
                <w:szCs w:val="21"/>
              </w:rPr>
              <w:t>国内旅客</w:t>
            </w:r>
            <w:r w:rsidRPr="00DF6364">
              <w:rPr>
                <w:rFonts w:ascii="宋体" w:eastAsia="宋体" w:hAnsi="宋体" w:cs="Tahoma" w:hint="eastAsia"/>
                <w:kern w:val="0"/>
                <w:szCs w:val="21"/>
              </w:rPr>
              <w:t>运输服务进项税额，是指纳税人2019年4月1日及以后实际发生，并取得合法有效增值税扣税凭证注明的或依据其计算的增值税税额。以增值税专用发票或增值税电子普通发票为增值税扣税凭证的，为2019年4月1日及以后开具的增值税专用发票或增值税电子普通发票。</w:t>
            </w:r>
            <w:r w:rsidRPr="00DF6364">
              <w:rPr>
                <w:rFonts w:ascii="宋体" w:eastAsia="宋体" w:hAnsi="宋体" w:cs="Tahoma" w:hint="eastAsia"/>
                <w:kern w:val="0"/>
                <w:szCs w:val="21"/>
              </w:rPr>
              <w:br/>
              <w:t xml:space="preserve">　　二、关于加计抵减</w:t>
            </w:r>
            <w:r w:rsidRPr="00DF6364">
              <w:rPr>
                <w:rFonts w:ascii="宋体" w:eastAsia="宋体" w:hAnsi="宋体" w:cs="Tahoma" w:hint="eastAsia"/>
                <w:kern w:val="0"/>
                <w:szCs w:val="21"/>
              </w:rPr>
              <w:br/>
              <w:t xml:space="preserve">　　(</w:t>
            </w:r>
            <w:proofErr w:type="gramStart"/>
            <w:r w:rsidRPr="00DF6364">
              <w:rPr>
                <w:rFonts w:ascii="宋体" w:eastAsia="宋体" w:hAnsi="宋体" w:cs="Tahoma" w:hint="eastAsia"/>
                <w:kern w:val="0"/>
                <w:szCs w:val="21"/>
              </w:rPr>
              <w:t>一</w:t>
            </w:r>
            <w:proofErr w:type="gramEnd"/>
            <w:r w:rsidRPr="00DF6364">
              <w:rPr>
                <w:rFonts w:ascii="宋体" w:eastAsia="宋体" w:hAnsi="宋体" w:cs="Tahoma" w:hint="eastAsia"/>
                <w:kern w:val="0"/>
                <w:szCs w:val="21"/>
              </w:rPr>
              <w:t>)《财政部 税务总局 海关总署关于深化增值税改革有关政策的公告》(财政部 税务总局 海关总署公告2019年第39号)第七条关于加计抵减政策适用所称“销售额”，包括纳税申报销售额、稽查查补销售额、纳税评估调整销售额。其中，纳税申报销售额包括一般计税方法销售额，简易计税方法销售额，免税销售额，税务机关代开发票销售额，免、抵、</w:t>
            </w:r>
            <w:proofErr w:type="gramStart"/>
            <w:r w:rsidRPr="00DF6364">
              <w:rPr>
                <w:rFonts w:ascii="宋体" w:eastAsia="宋体" w:hAnsi="宋体" w:cs="Tahoma" w:hint="eastAsia"/>
                <w:kern w:val="0"/>
                <w:szCs w:val="21"/>
              </w:rPr>
              <w:t>退办法</w:t>
            </w:r>
            <w:proofErr w:type="gramEnd"/>
            <w:r w:rsidRPr="00DF6364">
              <w:rPr>
                <w:rFonts w:ascii="宋体" w:eastAsia="宋体" w:hAnsi="宋体" w:cs="Tahoma" w:hint="eastAsia"/>
                <w:kern w:val="0"/>
                <w:szCs w:val="21"/>
              </w:rPr>
              <w:t>出口销售额，即征即</w:t>
            </w:r>
            <w:proofErr w:type="gramStart"/>
            <w:r w:rsidRPr="00DF6364">
              <w:rPr>
                <w:rFonts w:ascii="宋体" w:eastAsia="宋体" w:hAnsi="宋体" w:cs="Tahoma" w:hint="eastAsia"/>
                <w:kern w:val="0"/>
                <w:szCs w:val="21"/>
              </w:rPr>
              <w:t>退项目</w:t>
            </w:r>
            <w:proofErr w:type="gramEnd"/>
            <w:r w:rsidRPr="00DF6364">
              <w:rPr>
                <w:rFonts w:ascii="宋体" w:eastAsia="宋体" w:hAnsi="宋体" w:cs="Tahoma" w:hint="eastAsia"/>
                <w:kern w:val="0"/>
                <w:szCs w:val="21"/>
              </w:rPr>
              <w:t>销售额。</w:t>
            </w:r>
            <w:r w:rsidRPr="00DF6364">
              <w:rPr>
                <w:rFonts w:ascii="宋体" w:eastAsia="宋体" w:hAnsi="宋体" w:cs="Tahoma" w:hint="eastAsia"/>
                <w:kern w:val="0"/>
                <w:szCs w:val="21"/>
              </w:rPr>
              <w:br/>
              <w:t xml:space="preserve">　　稽查查补销售额和纳税评估调整销售额，计入查补或评估调整当期销售额确定适用加计抵减政策;适用增值税差额征收政策的，以差额后的销售额确定适用加计抵减政策。</w:t>
            </w:r>
            <w:r w:rsidRPr="00DF6364">
              <w:rPr>
                <w:rFonts w:ascii="宋体" w:eastAsia="宋体" w:hAnsi="宋体" w:cs="Tahoma" w:hint="eastAsia"/>
                <w:kern w:val="0"/>
                <w:szCs w:val="21"/>
              </w:rPr>
              <w:br/>
              <w:t xml:space="preserve">　　(二)2019年3月31日前设立，且2018年4月至2019年3月期间销售额均为零的纳税人，以首次产生销售额当月起连续3个月的销售额确定适用加计抵减政策。</w:t>
            </w:r>
            <w:r w:rsidRPr="00DF6364">
              <w:rPr>
                <w:rFonts w:ascii="宋体" w:eastAsia="宋体" w:hAnsi="宋体" w:cs="Tahoma" w:hint="eastAsia"/>
                <w:kern w:val="0"/>
                <w:szCs w:val="21"/>
              </w:rPr>
              <w:br/>
              <w:t xml:space="preserve">　　2019年4月1日后设立，且自设立之日起3个月的销售额均为零的纳税人，以首次产生销售额当月起连续3个月的销售额确定适用加计抵减政策。</w:t>
            </w:r>
            <w:r w:rsidRPr="00DF6364">
              <w:rPr>
                <w:rFonts w:ascii="宋体" w:eastAsia="宋体" w:hAnsi="宋体" w:cs="Tahoma" w:hint="eastAsia"/>
                <w:kern w:val="0"/>
                <w:szCs w:val="21"/>
              </w:rPr>
              <w:br/>
              <w:t xml:space="preserve">　　(三)经财政部和国家税务总局或者其授权的财政和税务机关批准，实行汇总缴纳增值税的总机构及其分支机构，以总机构本级及其分支机构的合计销售额，确定总机构及其分支机构适用加计抵减政策。</w:t>
            </w:r>
            <w:r w:rsidRPr="00DF6364">
              <w:rPr>
                <w:rFonts w:ascii="宋体" w:eastAsia="宋体" w:hAnsi="宋体" w:cs="Tahoma" w:hint="eastAsia"/>
                <w:kern w:val="0"/>
                <w:szCs w:val="21"/>
              </w:rPr>
              <w:br/>
              <w:t xml:space="preserve">　　三、关于部分先进制造业增值税期末留抵退税</w:t>
            </w:r>
            <w:r w:rsidRPr="00DF6364">
              <w:rPr>
                <w:rFonts w:ascii="宋体" w:eastAsia="宋体" w:hAnsi="宋体" w:cs="Tahoma" w:hint="eastAsia"/>
                <w:kern w:val="0"/>
                <w:szCs w:val="21"/>
              </w:rPr>
              <w:br/>
              <w:t xml:space="preserve">　　自2019年6月1日起，符合</w:t>
            </w:r>
            <w:r w:rsidRPr="00DF6364">
              <w:rPr>
                <w:rFonts w:ascii="宋体" w:eastAsia="宋体" w:hAnsi="宋体" w:cs="Tahoma" w:hint="eastAsia"/>
                <w:b/>
                <w:bCs/>
                <w:kern w:val="0"/>
              </w:rPr>
              <w:t>《财政部 税务总局关于明确部分先进制造业增值税期末留抵退税政策的公告》</w:t>
            </w:r>
            <w:r w:rsidRPr="00DF6364">
              <w:rPr>
                <w:rFonts w:ascii="宋体" w:eastAsia="宋体" w:hAnsi="宋体" w:cs="Tahoma" w:hint="eastAsia"/>
                <w:kern w:val="0"/>
                <w:szCs w:val="21"/>
              </w:rPr>
              <w:t>(财政部 税务总局公告2019年第84号)规定的纳税人申请退还增量留抵税额，应按照</w:t>
            </w:r>
            <w:r w:rsidRPr="00DF6364">
              <w:rPr>
                <w:rFonts w:ascii="宋体" w:eastAsia="宋体" w:hAnsi="宋体" w:cs="Tahoma" w:hint="eastAsia"/>
                <w:b/>
                <w:bCs/>
                <w:kern w:val="0"/>
              </w:rPr>
              <w:t>《国家税务总局关于办理增值税期末留抵税额退税有关事项的</w:t>
            </w:r>
            <w:r w:rsidRPr="00DF6364">
              <w:rPr>
                <w:rFonts w:ascii="宋体" w:eastAsia="宋体" w:hAnsi="宋体" w:cs="Tahoma" w:hint="eastAsia"/>
                <w:b/>
                <w:bCs/>
                <w:kern w:val="0"/>
              </w:rPr>
              <w:lastRenderedPageBreak/>
              <w:t>公告》</w:t>
            </w:r>
            <w:r w:rsidRPr="00DF6364">
              <w:rPr>
                <w:rFonts w:ascii="宋体" w:eastAsia="宋体" w:hAnsi="宋体" w:cs="Tahoma" w:hint="eastAsia"/>
                <w:kern w:val="0"/>
                <w:szCs w:val="21"/>
              </w:rPr>
              <w:t>(国家税务总局公告2019年第20号)的规定办理相关留抵退税业务。《退(抵)税申请表》(国家税务总局公告2019年第20号附件)修订并重新发布(附件1)。</w:t>
            </w:r>
            <w:r w:rsidRPr="00DF6364">
              <w:rPr>
                <w:rFonts w:ascii="宋体" w:eastAsia="宋体" w:hAnsi="宋体" w:cs="Tahoma" w:hint="eastAsia"/>
                <w:kern w:val="0"/>
                <w:szCs w:val="21"/>
              </w:rPr>
              <w:br/>
              <w:t xml:space="preserve">　　四、关于经营期不足一个纳税期的小规模纳税人免税政策适用</w:t>
            </w:r>
            <w:r w:rsidRPr="00DF6364">
              <w:rPr>
                <w:rFonts w:ascii="宋体" w:eastAsia="宋体" w:hAnsi="宋体" w:cs="Tahoma" w:hint="eastAsia"/>
                <w:kern w:val="0"/>
                <w:szCs w:val="21"/>
              </w:rPr>
              <w:br/>
              <w:t xml:space="preserve">　　自2019年1月1日起，以1个季度为纳税期限的增值税小规模纳税人，因在季度中间成立或注销而导致当期实际经营期不足1个季度，当期销售额未超过30万元的，免征增值税。</w:t>
            </w:r>
            <w:r w:rsidRPr="00DF6364">
              <w:rPr>
                <w:rFonts w:ascii="宋体" w:eastAsia="宋体" w:hAnsi="宋体" w:cs="Tahoma" w:hint="eastAsia"/>
                <w:b/>
                <w:bCs/>
                <w:kern w:val="0"/>
              </w:rPr>
              <w:t>《国家税务总局关于全面推开营业税改征增值税试点有关税收征收管理事项的公告》</w:t>
            </w:r>
            <w:r w:rsidRPr="00DF6364">
              <w:rPr>
                <w:rFonts w:ascii="宋体" w:eastAsia="宋体" w:hAnsi="宋体" w:cs="Tahoma" w:hint="eastAsia"/>
                <w:kern w:val="0"/>
                <w:szCs w:val="21"/>
              </w:rPr>
              <w:t>(国家税务总局公告2016年第23号发布，国家税务总局公告2018年第31号修改)第六条第(三)</w:t>
            </w:r>
            <w:proofErr w:type="gramStart"/>
            <w:r w:rsidRPr="00DF6364">
              <w:rPr>
                <w:rFonts w:ascii="宋体" w:eastAsia="宋体" w:hAnsi="宋体" w:cs="Tahoma" w:hint="eastAsia"/>
                <w:kern w:val="0"/>
                <w:szCs w:val="21"/>
              </w:rPr>
              <w:t>项同时</w:t>
            </w:r>
            <w:proofErr w:type="gramEnd"/>
            <w:r w:rsidRPr="00DF6364">
              <w:rPr>
                <w:rFonts w:ascii="宋体" w:eastAsia="宋体" w:hAnsi="宋体" w:cs="Tahoma" w:hint="eastAsia"/>
                <w:kern w:val="0"/>
                <w:szCs w:val="21"/>
              </w:rPr>
              <w:t>废止。</w:t>
            </w:r>
            <w:r w:rsidRPr="00DF6364">
              <w:rPr>
                <w:rFonts w:ascii="宋体" w:eastAsia="宋体" w:hAnsi="宋体" w:cs="Tahoma" w:hint="eastAsia"/>
                <w:kern w:val="0"/>
                <w:szCs w:val="21"/>
              </w:rPr>
              <w:br/>
              <w:t xml:space="preserve">　　五、关于货物运输业小规模纳税人申请代开增值税专用发票</w:t>
            </w:r>
            <w:r w:rsidRPr="00DF6364">
              <w:rPr>
                <w:rFonts w:ascii="宋体" w:eastAsia="宋体" w:hAnsi="宋体" w:cs="Tahoma" w:hint="eastAsia"/>
                <w:kern w:val="0"/>
                <w:szCs w:val="21"/>
              </w:rPr>
              <w:br/>
              <w:t xml:space="preserve">　　适用《货物运输业小规模纳税人申请代开增值税专用发票管理办法》(国家税务总局公告2017年第55号发布，国家税务总局公告2018年第31号修改并发布)的增值税纳税人、</w:t>
            </w:r>
            <w:r w:rsidRPr="00DF6364">
              <w:rPr>
                <w:rFonts w:ascii="宋体" w:eastAsia="宋体" w:hAnsi="宋体" w:cs="Tahoma" w:hint="eastAsia"/>
                <w:b/>
                <w:bCs/>
                <w:kern w:val="0"/>
              </w:rPr>
              <w:t>《国家税务总局关于开展互联网物流平台企业代开增值税专用发票试点工作的通知》</w:t>
            </w:r>
            <w:r w:rsidRPr="00DF6364">
              <w:rPr>
                <w:rFonts w:ascii="宋体" w:eastAsia="宋体" w:hAnsi="宋体" w:cs="Tahoma" w:hint="eastAsia"/>
                <w:kern w:val="0"/>
                <w:szCs w:val="21"/>
              </w:rPr>
              <w:t>(</w:t>
            </w:r>
            <w:proofErr w:type="gramStart"/>
            <w:r w:rsidRPr="00DF6364">
              <w:rPr>
                <w:rFonts w:ascii="宋体" w:eastAsia="宋体" w:hAnsi="宋体" w:cs="Tahoma" w:hint="eastAsia"/>
                <w:b/>
                <w:bCs/>
                <w:kern w:val="0"/>
              </w:rPr>
              <w:t>税总函</w:t>
            </w:r>
            <w:proofErr w:type="gramEnd"/>
            <w:r w:rsidRPr="00DF6364">
              <w:rPr>
                <w:rFonts w:ascii="宋体" w:eastAsia="宋体" w:hAnsi="宋体" w:cs="Tahoma" w:hint="eastAsia"/>
                <w:b/>
                <w:bCs/>
                <w:kern w:val="0"/>
              </w:rPr>
              <w:t>〔2017〕579号</w:t>
            </w:r>
            <w:r w:rsidRPr="00DF6364">
              <w:rPr>
                <w:rFonts w:ascii="宋体" w:eastAsia="宋体" w:hAnsi="宋体" w:cs="Tahoma" w:hint="eastAsia"/>
                <w:kern w:val="0"/>
                <w:szCs w:val="21"/>
              </w:rPr>
              <w:t>)规定的互联网物流平台企业为其代开增值税专用发票并代办相</w:t>
            </w:r>
            <w:proofErr w:type="gramStart"/>
            <w:r w:rsidRPr="00DF6364">
              <w:rPr>
                <w:rFonts w:ascii="宋体" w:eastAsia="宋体" w:hAnsi="宋体" w:cs="Tahoma" w:hint="eastAsia"/>
                <w:kern w:val="0"/>
                <w:szCs w:val="21"/>
              </w:rPr>
              <w:t>关涉税</w:t>
            </w:r>
            <w:proofErr w:type="gramEnd"/>
            <w:r w:rsidRPr="00DF6364">
              <w:rPr>
                <w:rFonts w:ascii="宋体" w:eastAsia="宋体" w:hAnsi="宋体" w:cs="Tahoma" w:hint="eastAsia"/>
                <w:kern w:val="0"/>
                <w:szCs w:val="21"/>
              </w:rPr>
              <w:t>事项的货物运输业小规模纳税人，应符合以下条件：</w:t>
            </w:r>
            <w:r w:rsidRPr="00DF6364">
              <w:rPr>
                <w:rFonts w:ascii="宋体" w:eastAsia="宋体" w:hAnsi="宋体" w:cs="Tahoma" w:hint="eastAsia"/>
                <w:kern w:val="0"/>
                <w:szCs w:val="21"/>
              </w:rPr>
              <w:br/>
              <w:t xml:space="preserve">　　提供公路货物运输服务的(以4.5吨及以下普通货运车辆从事普通道路货物运输经营的除外)，取得《中华人民共和国道路运输经营许可证》和《中华人民共和国道路运输证》;提供内河货物运输服务的，取得《国内水路运输经营许可证》和《船舶营业运输证》。</w:t>
            </w:r>
            <w:r w:rsidRPr="00DF6364">
              <w:rPr>
                <w:rFonts w:ascii="宋体" w:eastAsia="宋体" w:hAnsi="宋体" w:cs="Tahoma" w:hint="eastAsia"/>
                <w:kern w:val="0"/>
                <w:szCs w:val="21"/>
              </w:rPr>
              <w:br/>
              <w:t xml:space="preserve">　　六、关于运输工具舱位承包和舱位互换业务适用税目</w:t>
            </w:r>
            <w:r w:rsidRPr="00DF6364">
              <w:rPr>
                <w:rFonts w:ascii="宋体" w:eastAsia="宋体" w:hAnsi="宋体" w:cs="Tahoma" w:hint="eastAsia"/>
                <w:kern w:val="0"/>
                <w:szCs w:val="21"/>
              </w:rPr>
              <w:br/>
              <w:t xml:space="preserve">　　(</w:t>
            </w:r>
            <w:proofErr w:type="gramStart"/>
            <w:r w:rsidRPr="00DF6364">
              <w:rPr>
                <w:rFonts w:ascii="宋体" w:eastAsia="宋体" w:hAnsi="宋体" w:cs="Tahoma" w:hint="eastAsia"/>
                <w:kern w:val="0"/>
                <w:szCs w:val="21"/>
              </w:rPr>
              <w:t>一</w:t>
            </w:r>
            <w:proofErr w:type="gramEnd"/>
            <w:r w:rsidRPr="00DF6364">
              <w:rPr>
                <w:rFonts w:ascii="宋体" w:eastAsia="宋体" w:hAnsi="宋体" w:cs="Tahoma" w:hint="eastAsia"/>
                <w:kern w:val="0"/>
                <w:szCs w:val="21"/>
              </w:rPr>
              <w:t>)在运输工具舱位承包业务中，发包方以其向承包方收取的全部价款和价外费用为销售额，按照“交通运输服务”缴纳增值税。承包方以其向托运人收取的全部价款和价外费用为销售额，按照“交通运输服务”缴纳增值税。</w:t>
            </w:r>
            <w:r w:rsidRPr="00DF6364">
              <w:rPr>
                <w:rFonts w:ascii="宋体" w:eastAsia="宋体" w:hAnsi="宋体" w:cs="Tahoma" w:hint="eastAsia"/>
                <w:kern w:val="0"/>
                <w:szCs w:val="21"/>
              </w:rPr>
              <w:br/>
              <w:t xml:space="preserve">　　运输工具舱位承包业务，是指承包方以承运人身份与托运人签订运输服务合同，收取运费并承担承运人责任，然后以承包他人运输工具舱位的方式，委托发包方实际完成相关运输服务的经营活动。</w:t>
            </w:r>
            <w:r w:rsidRPr="00DF6364">
              <w:rPr>
                <w:rFonts w:ascii="宋体" w:eastAsia="宋体" w:hAnsi="宋体" w:cs="Tahoma" w:hint="eastAsia"/>
                <w:kern w:val="0"/>
                <w:szCs w:val="21"/>
              </w:rPr>
              <w:br/>
              <w:t xml:space="preserve">　　(二)在运输工具舱位互换业务中，互换运输工具舱位的双方均以各自换出运输工具舱位确认的全部价款和价外费用为销售额，按照“交通运输服务”缴纳增值税。</w:t>
            </w:r>
            <w:r w:rsidRPr="00DF6364">
              <w:rPr>
                <w:rFonts w:ascii="宋体" w:eastAsia="宋体" w:hAnsi="宋体" w:cs="Tahoma" w:hint="eastAsia"/>
                <w:kern w:val="0"/>
                <w:szCs w:val="21"/>
              </w:rPr>
              <w:br/>
              <w:t xml:space="preserve">　　运输工具舱位互换业务，是指纳税人之间签订运输协议，在各自以承运人身份承揽的运输业务中，互相利用对方交通运输工具的舱位完成相关运输服务的经营活动。</w:t>
            </w:r>
            <w:r w:rsidRPr="00DF6364">
              <w:rPr>
                <w:rFonts w:ascii="宋体" w:eastAsia="宋体" w:hAnsi="宋体" w:cs="Tahoma" w:hint="eastAsia"/>
                <w:kern w:val="0"/>
                <w:szCs w:val="21"/>
              </w:rPr>
              <w:br/>
              <w:t xml:space="preserve">　</w:t>
            </w:r>
            <w:r w:rsidRPr="00815044">
              <w:rPr>
                <w:rFonts w:ascii="宋体" w:eastAsia="宋体" w:hAnsi="宋体" w:cs="Tahoma" w:hint="eastAsia"/>
                <w:color w:val="FF0000"/>
                <w:kern w:val="0"/>
                <w:szCs w:val="21"/>
              </w:rPr>
              <w:t xml:space="preserve">　七、关于建筑服务分包款差额扣除</w:t>
            </w:r>
            <w:r w:rsidRPr="00815044">
              <w:rPr>
                <w:rFonts w:ascii="宋体" w:eastAsia="宋体" w:hAnsi="宋体" w:cs="Tahoma" w:hint="eastAsia"/>
                <w:color w:val="FF0000"/>
                <w:kern w:val="0"/>
                <w:szCs w:val="21"/>
              </w:rPr>
              <w:br/>
              <w:t xml:space="preserve">　　纳税人提供建筑服务，按照规定允许从其取得的全部价款和价外费用中扣除的分包款，是指支付给分包方的全部价款和价外费用。</w:t>
            </w:r>
            <w:r w:rsidRPr="00815044">
              <w:rPr>
                <w:rFonts w:ascii="宋体" w:eastAsia="宋体" w:hAnsi="宋体" w:cs="Tahoma" w:hint="eastAsia"/>
                <w:color w:val="FF0000"/>
                <w:kern w:val="0"/>
                <w:szCs w:val="21"/>
              </w:rPr>
              <w:br/>
              <w:t xml:space="preserve">　　八、关于取消建筑服务简易计税项目备案</w:t>
            </w:r>
            <w:r w:rsidRPr="00815044">
              <w:rPr>
                <w:rFonts w:ascii="宋体" w:eastAsia="宋体" w:hAnsi="宋体" w:cs="Tahoma" w:hint="eastAsia"/>
                <w:color w:val="FF0000"/>
                <w:kern w:val="0"/>
                <w:szCs w:val="21"/>
              </w:rPr>
              <w:br/>
              <w:t xml:space="preserve">　　提供建筑服务的一般纳税人按规定适用或选择适用简易计税方法计税的，不再实行备案制。以下证明材料无需向税务机关报送，改为自行留存备查：</w:t>
            </w:r>
            <w:r w:rsidRPr="00815044">
              <w:rPr>
                <w:rFonts w:ascii="宋体" w:eastAsia="宋体" w:hAnsi="宋体" w:cs="Tahoma" w:hint="eastAsia"/>
                <w:color w:val="FF0000"/>
                <w:kern w:val="0"/>
                <w:szCs w:val="21"/>
              </w:rPr>
              <w:br/>
              <w:t xml:space="preserve">　　(</w:t>
            </w:r>
            <w:proofErr w:type="gramStart"/>
            <w:r w:rsidRPr="00815044">
              <w:rPr>
                <w:rFonts w:ascii="宋体" w:eastAsia="宋体" w:hAnsi="宋体" w:cs="Tahoma" w:hint="eastAsia"/>
                <w:color w:val="FF0000"/>
                <w:kern w:val="0"/>
                <w:szCs w:val="21"/>
              </w:rPr>
              <w:t>一</w:t>
            </w:r>
            <w:proofErr w:type="gramEnd"/>
            <w:r w:rsidRPr="00815044">
              <w:rPr>
                <w:rFonts w:ascii="宋体" w:eastAsia="宋体" w:hAnsi="宋体" w:cs="Tahoma" w:hint="eastAsia"/>
                <w:color w:val="FF0000"/>
                <w:kern w:val="0"/>
                <w:szCs w:val="21"/>
              </w:rPr>
              <w:t>)为建筑工程老项目提供的建筑服务，留存《建筑工程施工许可证》或建筑工程承包合同;</w:t>
            </w:r>
            <w:r w:rsidRPr="00815044">
              <w:rPr>
                <w:rFonts w:ascii="宋体" w:eastAsia="宋体" w:hAnsi="宋体" w:cs="Tahoma" w:hint="eastAsia"/>
                <w:color w:val="FF0000"/>
                <w:kern w:val="0"/>
                <w:szCs w:val="21"/>
              </w:rPr>
              <w:br/>
              <w:t xml:space="preserve">　　(二)为</w:t>
            </w:r>
            <w:proofErr w:type="gramStart"/>
            <w:r w:rsidRPr="00815044">
              <w:rPr>
                <w:rFonts w:ascii="宋体" w:eastAsia="宋体" w:hAnsi="宋体" w:cs="Tahoma" w:hint="eastAsia"/>
                <w:color w:val="FF0000"/>
                <w:kern w:val="0"/>
                <w:szCs w:val="21"/>
              </w:rPr>
              <w:t>甲供工程</w:t>
            </w:r>
            <w:proofErr w:type="gramEnd"/>
            <w:r w:rsidRPr="00815044">
              <w:rPr>
                <w:rFonts w:ascii="宋体" w:eastAsia="宋体" w:hAnsi="宋体" w:cs="Tahoma" w:hint="eastAsia"/>
                <w:color w:val="FF0000"/>
                <w:kern w:val="0"/>
                <w:szCs w:val="21"/>
              </w:rPr>
              <w:t>提供的建筑服务、以清包工方式提供的建筑服务，留存建筑工程承包合同。</w:t>
            </w:r>
            <w:r w:rsidRPr="00815044">
              <w:rPr>
                <w:rFonts w:ascii="宋体" w:eastAsia="宋体" w:hAnsi="宋体" w:cs="Tahoma" w:hint="eastAsia"/>
                <w:color w:val="FF0000"/>
                <w:kern w:val="0"/>
                <w:szCs w:val="21"/>
              </w:rPr>
              <w:br/>
            </w:r>
            <w:r w:rsidRPr="00DF6364">
              <w:rPr>
                <w:rFonts w:ascii="宋体" w:eastAsia="宋体" w:hAnsi="宋体" w:cs="Tahoma" w:hint="eastAsia"/>
                <w:kern w:val="0"/>
                <w:szCs w:val="21"/>
              </w:rPr>
              <w:t xml:space="preserve">　　九、关于围填海开发房地产项目适用简易计税</w:t>
            </w:r>
            <w:r w:rsidRPr="00DF6364">
              <w:rPr>
                <w:rFonts w:ascii="宋体" w:eastAsia="宋体" w:hAnsi="宋体" w:cs="Tahoma" w:hint="eastAsia"/>
                <w:kern w:val="0"/>
                <w:szCs w:val="21"/>
              </w:rPr>
              <w:br/>
              <w:t xml:space="preserve">　　房地产开发企业中的一般纳税人以围填海方式取得土地并开发的房地产项目，围填海工程《建筑工程施工许可证》或建筑工程承包合同注明的围填海开工日期在2016年4月30日前的，属于房地产老项目，可以选择适用简易计税方法按照5%的征收率计算缴纳增值税。</w:t>
            </w:r>
            <w:r w:rsidRPr="00DF6364">
              <w:rPr>
                <w:rFonts w:ascii="宋体" w:eastAsia="宋体" w:hAnsi="宋体" w:cs="Tahoma" w:hint="eastAsia"/>
                <w:kern w:val="0"/>
                <w:szCs w:val="21"/>
              </w:rPr>
              <w:br/>
            </w:r>
            <w:r w:rsidRPr="00DF6364">
              <w:rPr>
                <w:rFonts w:ascii="宋体" w:eastAsia="宋体" w:hAnsi="宋体" w:cs="Tahoma" w:hint="eastAsia"/>
                <w:kern w:val="0"/>
                <w:szCs w:val="21"/>
              </w:rPr>
              <w:lastRenderedPageBreak/>
              <w:t xml:space="preserve">　　十、关于限售股买入价的确定</w:t>
            </w:r>
            <w:r w:rsidRPr="00DF6364">
              <w:rPr>
                <w:rFonts w:ascii="宋体" w:eastAsia="宋体" w:hAnsi="宋体" w:cs="Tahoma" w:hint="eastAsia"/>
                <w:kern w:val="0"/>
                <w:szCs w:val="21"/>
              </w:rPr>
              <w:br/>
              <w:t xml:space="preserve">　　(</w:t>
            </w:r>
            <w:proofErr w:type="gramStart"/>
            <w:r w:rsidRPr="00DF6364">
              <w:rPr>
                <w:rFonts w:ascii="宋体" w:eastAsia="宋体" w:hAnsi="宋体" w:cs="Tahoma" w:hint="eastAsia"/>
                <w:kern w:val="0"/>
                <w:szCs w:val="21"/>
              </w:rPr>
              <w:t>一</w:t>
            </w:r>
            <w:proofErr w:type="gramEnd"/>
            <w:r w:rsidRPr="00DF6364">
              <w:rPr>
                <w:rFonts w:ascii="宋体" w:eastAsia="宋体" w:hAnsi="宋体" w:cs="Tahoma" w:hint="eastAsia"/>
                <w:kern w:val="0"/>
                <w:szCs w:val="21"/>
              </w:rPr>
              <w:t>)纳税人</w:t>
            </w:r>
            <w:proofErr w:type="gramStart"/>
            <w:r w:rsidRPr="00DF6364">
              <w:rPr>
                <w:rFonts w:ascii="宋体" w:eastAsia="宋体" w:hAnsi="宋体" w:cs="Tahoma" w:hint="eastAsia"/>
                <w:kern w:val="0"/>
                <w:szCs w:val="21"/>
              </w:rPr>
              <w:t>转让因</w:t>
            </w:r>
            <w:proofErr w:type="gramEnd"/>
            <w:r w:rsidRPr="00DF6364">
              <w:rPr>
                <w:rFonts w:ascii="宋体" w:eastAsia="宋体" w:hAnsi="宋体" w:cs="Tahoma" w:hint="eastAsia"/>
                <w:kern w:val="0"/>
                <w:szCs w:val="21"/>
              </w:rPr>
              <w:t>同时实施股权分置改革和重大资产重组而首次公开发行股票并上市形成的限售股，以及上市首日至解禁日期间由上述股份孳生的送、转股，以该上市公司股票上市首日开盘价为买入价，按照“金融商品转让”缴纳增值税。</w:t>
            </w:r>
            <w:r w:rsidRPr="00DF6364">
              <w:rPr>
                <w:rFonts w:ascii="宋体" w:eastAsia="宋体" w:hAnsi="宋体" w:cs="Tahoma" w:hint="eastAsia"/>
                <w:kern w:val="0"/>
                <w:szCs w:val="21"/>
              </w:rPr>
              <w:br/>
              <w:t xml:space="preserve">　　(二)上市公司因实施重大资产重组多次停牌的，</w:t>
            </w:r>
            <w:r w:rsidRPr="00DF6364">
              <w:rPr>
                <w:rFonts w:ascii="宋体" w:eastAsia="宋体" w:hAnsi="宋体" w:cs="Tahoma" w:hint="eastAsia"/>
                <w:b/>
                <w:bCs/>
                <w:kern w:val="0"/>
              </w:rPr>
              <w:t>《国家税务总局关于营改增试点若干征管问题的公告》</w:t>
            </w:r>
            <w:r w:rsidRPr="00DF6364">
              <w:rPr>
                <w:rFonts w:ascii="宋体" w:eastAsia="宋体" w:hAnsi="宋体" w:cs="Tahoma" w:hint="eastAsia"/>
                <w:kern w:val="0"/>
                <w:szCs w:val="21"/>
              </w:rPr>
              <w:t>(国家税务总局公告2016年第53号发布，国家税务总局公告2018年第31号修改)第五条第(三)项所称的“股票停牌”，是指中国证券监督管理委员会就上市公司重大资产重组申请</w:t>
            </w:r>
            <w:proofErr w:type="gramStart"/>
            <w:r w:rsidRPr="00DF6364">
              <w:rPr>
                <w:rFonts w:ascii="宋体" w:eastAsia="宋体" w:hAnsi="宋体" w:cs="Tahoma" w:hint="eastAsia"/>
                <w:kern w:val="0"/>
                <w:szCs w:val="21"/>
              </w:rPr>
              <w:t>作出</w:t>
            </w:r>
            <w:proofErr w:type="gramEnd"/>
            <w:r w:rsidRPr="00DF6364">
              <w:rPr>
                <w:rFonts w:ascii="宋体" w:eastAsia="宋体" w:hAnsi="宋体" w:cs="Tahoma" w:hint="eastAsia"/>
                <w:kern w:val="0"/>
                <w:szCs w:val="21"/>
              </w:rPr>
              <w:t>予以核准决定前的最后一次停牌。</w:t>
            </w:r>
            <w:r w:rsidRPr="00DF6364">
              <w:rPr>
                <w:rFonts w:ascii="宋体" w:eastAsia="宋体" w:hAnsi="宋体" w:cs="Tahoma" w:hint="eastAsia"/>
                <w:kern w:val="0"/>
                <w:szCs w:val="21"/>
              </w:rPr>
              <w:br/>
              <w:t xml:space="preserve">　　十一、关于保险服务进项税抵扣</w:t>
            </w:r>
            <w:r w:rsidRPr="00DF6364">
              <w:rPr>
                <w:rFonts w:ascii="宋体" w:eastAsia="宋体" w:hAnsi="宋体" w:cs="Tahoma" w:hint="eastAsia"/>
                <w:kern w:val="0"/>
                <w:szCs w:val="21"/>
              </w:rPr>
              <w:br/>
              <w:t xml:space="preserve">　　(</w:t>
            </w:r>
            <w:proofErr w:type="gramStart"/>
            <w:r w:rsidRPr="00DF6364">
              <w:rPr>
                <w:rFonts w:ascii="宋体" w:eastAsia="宋体" w:hAnsi="宋体" w:cs="Tahoma" w:hint="eastAsia"/>
                <w:kern w:val="0"/>
                <w:szCs w:val="21"/>
              </w:rPr>
              <w:t>一</w:t>
            </w:r>
            <w:proofErr w:type="gramEnd"/>
            <w:r w:rsidRPr="00DF6364">
              <w:rPr>
                <w:rFonts w:ascii="宋体" w:eastAsia="宋体" w:hAnsi="宋体" w:cs="Tahoma" w:hint="eastAsia"/>
                <w:kern w:val="0"/>
                <w:szCs w:val="21"/>
              </w:rPr>
              <w:t>)提供保险服务的纳税人以实物赔付方</w:t>
            </w:r>
            <w:proofErr w:type="gramStart"/>
            <w:r w:rsidRPr="00DF6364">
              <w:rPr>
                <w:rFonts w:ascii="宋体" w:eastAsia="宋体" w:hAnsi="宋体" w:cs="Tahoma" w:hint="eastAsia"/>
                <w:kern w:val="0"/>
                <w:szCs w:val="21"/>
              </w:rPr>
              <w:t>式承担</w:t>
            </w:r>
            <w:proofErr w:type="gramEnd"/>
            <w:r w:rsidRPr="00DF6364">
              <w:rPr>
                <w:rFonts w:ascii="宋体" w:eastAsia="宋体" w:hAnsi="宋体" w:cs="Tahoma" w:hint="eastAsia"/>
                <w:kern w:val="0"/>
                <w:szCs w:val="21"/>
              </w:rPr>
              <w:t>机动车辆保险责任的，自行向车辆修理劳务提供方购进的车辆修理劳务，其进项税额可以按规定从保险公司销项税额中抵扣。</w:t>
            </w:r>
            <w:r w:rsidRPr="00DF6364">
              <w:rPr>
                <w:rFonts w:ascii="宋体" w:eastAsia="宋体" w:hAnsi="宋体" w:cs="Tahoma" w:hint="eastAsia"/>
                <w:kern w:val="0"/>
                <w:szCs w:val="21"/>
              </w:rPr>
              <w:br/>
              <w:t xml:space="preserve">　　(二)提供保险服务的纳税人以现金赔付方</w:t>
            </w:r>
            <w:proofErr w:type="gramStart"/>
            <w:r w:rsidRPr="00DF6364">
              <w:rPr>
                <w:rFonts w:ascii="宋体" w:eastAsia="宋体" w:hAnsi="宋体" w:cs="Tahoma" w:hint="eastAsia"/>
                <w:kern w:val="0"/>
                <w:szCs w:val="21"/>
              </w:rPr>
              <w:t>式承担</w:t>
            </w:r>
            <w:proofErr w:type="gramEnd"/>
            <w:r w:rsidRPr="00DF6364">
              <w:rPr>
                <w:rFonts w:ascii="宋体" w:eastAsia="宋体" w:hAnsi="宋体" w:cs="Tahoma" w:hint="eastAsia"/>
                <w:kern w:val="0"/>
                <w:szCs w:val="21"/>
              </w:rPr>
              <w:t>机动车辆保险责任的，将应付给被保险人的赔偿金直接支付给车辆修理劳务提供方，不属于保险公司购进车辆修理劳务，其进项税额不得从保险公司销项税额中抵扣。</w:t>
            </w:r>
            <w:r w:rsidRPr="00DF6364">
              <w:rPr>
                <w:rFonts w:ascii="宋体" w:eastAsia="宋体" w:hAnsi="宋体" w:cs="Tahoma" w:hint="eastAsia"/>
                <w:kern w:val="0"/>
                <w:szCs w:val="21"/>
              </w:rPr>
              <w:br/>
              <w:t xml:space="preserve">　　(三)纳税人提供的其他财产保险服务，比照上述规定执行。</w:t>
            </w:r>
            <w:r w:rsidRPr="00DF6364">
              <w:rPr>
                <w:rFonts w:ascii="宋体" w:eastAsia="宋体" w:hAnsi="宋体" w:cs="Tahoma" w:hint="eastAsia"/>
                <w:kern w:val="0"/>
                <w:szCs w:val="21"/>
              </w:rPr>
              <w:br/>
              <w:t xml:space="preserve">　　十二、关于餐饮服务税目适用</w:t>
            </w:r>
            <w:r w:rsidRPr="00DF6364">
              <w:rPr>
                <w:rFonts w:ascii="宋体" w:eastAsia="宋体" w:hAnsi="宋体" w:cs="Tahoma" w:hint="eastAsia"/>
                <w:kern w:val="0"/>
                <w:szCs w:val="21"/>
              </w:rPr>
              <w:br/>
              <w:t xml:space="preserve">　　纳税人现场制作食品并直接销售给消费者，按照“餐饮服务”缴纳增值税。</w:t>
            </w:r>
            <w:r w:rsidRPr="00DF6364">
              <w:rPr>
                <w:rFonts w:ascii="宋体" w:eastAsia="宋体" w:hAnsi="宋体" w:cs="Tahoma" w:hint="eastAsia"/>
                <w:kern w:val="0"/>
                <w:szCs w:val="21"/>
              </w:rPr>
              <w:br/>
              <w:t xml:space="preserve">　　</w:t>
            </w:r>
            <w:r w:rsidRPr="00EF59A9">
              <w:rPr>
                <w:rFonts w:ascii="宋体" w:eastAsia="宋体" w:hAnsi="宋体" w:cs="Tahoma" w:hint="eastAsia"/>
                <w:color w:val="FF0000"/>
                <w:kern w:val="0"/>
                <w:szCs w:val="21"/>
              </w:rPr>
              <w:t>十三、关于开具原适用税率发票</w:t>
            </w:r>
            <w:r w:rsidRPr="00EF59A9">
              <w:rPr>
                <w:rFonts w:ascii="宋体" w:eastAsia="宋体" w:hAnsi="宋体" w:cs="Tahoma" w:hint="eastAsia"/>
                <w:color w:val="FF0000"/>
                <w:kern w:val="0"/>
                <w:szCs w:val="21"/>
              </w:rPr>
              <w:br/>
              <w:t xml:space="preserve">　　(</w:t>
            </w:r>
            <w:proofErr w:type="gramStart"/>
            <w:r w:rsidRPr="00EF59A9">
              <w:rPr>
                <w:rFonts w:ascii="宋体" w:eastAsia="宋体" w:hAnsi="宋体" w:cs="Tahoma" w:hint="eastAsia"/>
                <w:color w:val="FF0000"/>
                <w:kern w:val="0"/>
                <w:szCs w:val="21"/>
              </w:rPr>
              <w:t>一</w:t>
            </w:r>
            <w:proofErr w:type="gramEnd"/>
            <w:r w:rsidRPr="00EF59A9">
              <w:rPr>
                <w:rFonts w:ascii="宋体" w:eastAsia="宋体" w:hAnsi="宋体" w:cs="Tahoma" w:hint="eastAsia"/>
                <w:color w:val="FF0000"/>
                <w:kern w:val="0"/>
                <w:szCs w:val="21"/>
              </w:rPr>
              <w:t>)自2019年9月20日起，纳税人需要通过增值税发票管理系统开具17%、16%、11%、10%税率蓝字发票的，应向主管税务机关提交《开具原适用税率发票承诺书》(附件2)，办理临时开票权限。临时开票权限有效期限为24小时，纳税人应在获取临时开票权限的规定期限内开具原适用税率发票。</w:t>
            </w:r>
            <w:r w:rsidRPr="00EF59A9">
              <w:rPr>
                <w:rFonts w:ascii="宋体" w:eastAsia="宋体" w:hAnsi="宋体" w:cs="Tahoma" w:hint="eastAsia"/>
                <w:color w:val="FF0000"/>
                <w:kern w:val="0"/>
                <w:szCs w:val="21"/>
              </w:rPr>
              <w:br/>
              <w:t xml:space="preserve">　　(二)纳税人办理临时开票权限，应保留交易合同、红字发票、收讫款项证明等相关材料，以备查验。</w:t>
            </w:r>
            <w:r w:rsidRPr="00EF59A9">
              <w:rPr>
                <w:rFonts w:ascii="宋体" w:eastAsia="宋体" w:hAnsi="宋体" w:cs="Tahoma" w:hint="eastAsia"/>
                <w:color w:val="FF0000"/>
                <w:kern w:val="0"/>
                <w:szCs w:val="21"/>
              </w:rPr>
              <w:br/>
              <w:t xml:space="preserve">　　(三)纳税人未按规定开具原适用税率发票的，主管税务机关应按照现行有关规定进行处理</w:t>
            </w:r>
            <w:r w:rsidRPr="00DF6364">
              <w:rPr>
                <w:rFonts w:ascii="宋体" w:eastAsia="宋体" w:hAnsi="宋体" w:cs="Tahoma" w:hint="eastAsia"/>
                <w:kern w:val="0"/>
                <w:szCs w:val="21"/>
              </w:rPr>
              <w:t>。</w:t>
            </w:r>
            <w:r w:rsidRPr="00DF6364">
              <w:rPr>
                <w:rFonts w:ascii="宋体" w:eastAsia="宋体" w:hAnsi="宋体" w:cs="Tahoma" w:hint="eastAsia"/>
                <w:kern w:val="0"/>
                <w:szCs w:val="21"/>
              </w:rPr>
              <w:br/>
              <w:t xml:space="preserve">　　十四、关于本公告的执行时间</w:t>
            </w:r>
            <w:r w:rsidRPr="00DF6364">
              <w:rPr>
                <w:rFonts w:ascii="宋体" w:eastAsia="宋体" w:hAnsi="宋体" w:cs="Tahoma" w:hint="eastAsia"/>
                <w:kern w:val="0"/>
                <w:szCs w:val="21"/>
              </w:rPr>
              <w:br/>
              <w:t xml:space="preserve">　　本公告第一条、第二条自公告发布之日起施行，本公告第五条至第十二条自2019年10月1日起施行。此前已发生未处理的事项，按照本公告执行，已处理的事项不再调整。《货物运输业小规模纳税人申请代开增值税专用发票管理办法》(国家税务总局公告2017年第55号发布，国家税务总局公告2018年第31号修改并发布)第二条第(二)项、</w:t>
            </w:r>
            <w:r w:rsidRPr="00DF6364">
              <w:rPr>
                <w:rFonts w:ascii="宋体" w:eastAsia="宋体" w:hAnsi="宋体" w:cs="Tahoma" w:hint="eastAsia"/>
                <w:b/>
                <w:bCs/>
                <w:kern w:val="0"/>
              </w:rPr>
              <w:t>《国家税务总局关于开展互联网物流平台企业代开增值税专用发票试点工作的通知》</w:t>
            </w:r>
            <w:r w:rsidRPr="00DF6364">
              <w:rPr>
                <w:rFonts w:ascii="宋体" w:eastAsia="宋体" w:hAnsi="宋体" w:cs="Tahoma" w:hint="eastAsia"/>
                <w:kern w:val="0"/>
                <w:szCs w:val="21"/>
              </w:rPr>
              <w:t>(</w:t>
            </w:r>
            <w:proofErr w:type="gramStart"/>
            <w:r w:rsidRPr="00DF6364">
              <w:rPr>
                <w:rFonts w:ascii="宋体" w:eastAsia="宋体" w:hAnsi="宋体" w:cs="Tahoma" w:hint="eastAsia"/>
                <w:b/>
                <w:bCs/>
                <w:kern w:val="0"/>
              </w:rPr>
              <w:t>税总函</w:t>
            </w:r>
            <w:proofErr w:type="gramEnd"/>
            <w:r w:rsidRPr="00DF6364">
              <w:rPr>
                <w:rFonts w:ascii="宋体" w:eastAsia="宋体" w:hAnsi="宋体" w:cs="Tahoma" w:hint="eastAsia"/>
                <w:b/>
                <w:bCs/>
                <w:kern w:val="0"/>
              </w:rPr>
              <w:t>〔2017〕579号</w:t>
            </w:r>
            <w:r w:rsidRPr="00DF6364">
              <w:rPr>
                <w:rFonts w:ascii="宋体" w:eastAsia="宋体" w:hAnsi="宋体" w:cs="Tahoma" w:hint="eastAsia"/>
                <w:kern w:val="0"/>
                <w:szCs w:val="21"/>
              </w:rPr>
              <w:t>)第一条第(二)项、</w:t>
            </w:r>
            <w:r w:rsidRPr="00DF6364">
              <w:rPr>
                <w:rFonts w:ascii="宋体" w:eastAsia="宋体" w:hAnsi="宋体" w:cs="Tahoma" w:hint="eastAsia"/>
                <w:b/>
                <w:bCs/>
                <w:kern w:val="0"/>
              </w:rPr>
              <w:t>《国家税务总局关于简化建筑服务增值税简易计税方法备案事项的公告》</w:t>
            </w:r>
            <w:r w:rsidRPr="00DF6364">
              <w:rPr>
                <w:rFonts w:ascii="宋体" w:eastAsia="宋体" w:hAnsi="宋体" w:cs="Tahoma" w:hint="eastAsia"/>
                <w:kern w:val="0"/>
                <w:szCs w:val="21"/>
              </w:rPr>
              <w:t>(国家税务总局公告2017年第43号发布，国家税务总局公告2018年第31号修改)自2019年10月1日起废止。</w:t>
            </w:r>
            <w:r w:rsidRPr="00DF6364">
              <w:rPr>
                <w:rFonts w:ascii="宋体" w:eastAsia="宋体" w:hAnsi="宋体" w:cs="Tahoma" w:hint="eastAsia"/>
                <w:kern w:val="0"/>
                <w:szCs w:val="21"/>
              </w:rPr>
              <w:br/>
              <w:t xml:space="preserve">　　特此公告。</w:t>
            </w:r>
            <w:r w:rsidRPr="00DF6364">
              <w:rPr>
                <w:rFonts w:ascii="宋体" w:eastAsia="宋体" w:hAnsi="宋体" w:cs="Tahoma" w:hint="eastAsia"/>
                <w:kern w:val="0"/>
                <w:szCs w:val="21"/>
              </w:rPr>
              <w:br/>
              <w:t xml:space="preserve">　　附件：1.退(抵)税申请表</w:t>
            </w:r>
            <w:r w:rsidRPr="00DF6364">
              <w:rPr>
                <w:rFonts w:ascii="宋体" w:eastAsia="宋体" w:hAnsi="宋体" w:cs="Tahoma" w:hint="eastAsia"/>
                <w:kern w:val="0"/>
                <w:szCs w:val="21"/>
              </w:rPr>
              <w:br/>
              <w:t xml:space="preserve">　　</w:t>
            </w:r>
            <w:r w:rsidRPr="00DF6364">
              <w:rPr>
                <w:rFonts w:ascii="宋体" w:eastAsia="宋体" w:hAnsi="宋体" w:cs="Tahoma" w:hint="eastAsia"/>
                <w:kern w:val="0"/>
                <w:szCs w:val="21"/>
              </w:rPr>
              <w:t> </w:t>
            </w:r>
            <w:r w:rsidRPr="00DF6364">
              <w:rPr>
                <w:rFonts w:ascii="宋体" w:eastAsia="宋体" w:hAnsi="宋体" w:cs="Tahoma" w:hint="eastAsia"/>
                <w:kern w:val="0"/>
                <w:szCs w:val="21"/>
              </w:rPr>
              <w:t> </w:t>
            </w:r>
            <w:r w:rsidRPr="00DF6364">
              <w:rPr>
                <w:rFonts w:ascii="宋体" w:eastAsia="宋体" w:hAnsi="宋体" w:cs="Tahoma" w:hint="eastAsia"/>
                <w:kern w:val="0"/>
                <w:szCs w:val="21"/>
              </w:rPr>
              <w:t> </w:t>
            </w:r>
            <w:r w:rsidRPr="00DF6364">
              <w:rPr>
                <w:rFonts w:ascii="宋体" w:eastAsia="宋体" w:hAnsi="宋体" w:cs="Tahoma" w:hint="eastAsia"/>
                <w:kern w:val="0"/>
                <w:szCs w:val="21"/>
              </w:rPr>
              <w:t> </w:t>
            </w:r>
            <w:r w:rsidRPr="00DF6364">
              <w:rPr>
                <w:rFonts w:ascii="宋体" w:eastAsia="宋体" w:hAnsi="宋体" w:cs="Tahoma" w:hint="eastAsia"/>
                <w:kern w:val="0"/>
                <w:szCs w:val="21"/>
              </w:rPr>
              <w:t> </w:t>
            </w:r>
            <w:r w:rsidRPr="00DF6364">
              <w:rPr>
                <w:rFonts w:ascii="宋体" w:eastAsia="宋体" w:hAnsi="宋体" w:cs="Tahoma" w:hint="eastAsia"/>
                <w:kern w:val="0"/>
                <w:szCs w:val="21"/>
              </w:rPr>
              <w:t xml:space="preserve"> 2.开具原适用税率发票承诺书</w:t>
            </w:r>
          </w:p>
          <w:p w:rsidR="00DF6364" w:rsidRPr="00DF6364" w:rsidRDefault="00DF6364" w:rsidP="00DF6364">
            <w:pPr>
              <w:widowControl/>
              <w:jc w:val="left"/>
              <w:rPr>
                <w:rFonts w:ascii="Tahoma" w:eastAsia="宋体" w:hAnsi="Tahoma" w:cs="Tahoma"/>
                <w:kern w:val="0"/>
                <w:szCs w:val="21"/>
              </w:rPr>
            </w:pPr>
            <w:r w:rsidRPr="00DF6364">
              <w:rPr>
                <w:rFonts w:ascii="Tahoma" w:eastAsia="宋体" w:hAnsi="Tahoma" w:cs="Tahoma"/>
                <w:kern w:val="0"/>
                <w:szCs w:val="21"/>
              </w:rPr>
              <w:br/>
            </w:r>
            <w:r w:rsidRPr="00DF6364">
              <w:rPr>
                <w:rFonts w:ascii="宋体" w:eastAsia="宋体" w:hAnsi="宋体" w:cs="Tahoma" w:hint="eastAsia"/>
                <w:color w:val="0000FF"/>
                <w:kern w:val="0"/>
                <w:sz w:val="24"/>
                <w:szCs w:val="24"/>
              </w:rPr>
              <w:t>国家税务总局(政策解读)</w:t>
            </w:r>
            <w:r w:rsidRPr="00DF6364">
              <w:rPr>
                <w:rFonts w:ascii="Tahoma" w:eastAsia="宋体" w:hAnsi="Tahoma" w:cs="Tahoma"/>
                <w:kern w:val="0"/>
                <w:szCs w:val="21"/>
              </w:rPr>
              <w:br/>
            </w:r>
            <w:r w:rsidRPr="00DF6364">
              <w:rPr>
                <w:rFonts w:ascii="宋体" w:eastAsia="宋体" w:hAnsi="宋体" w:cs="Tahoma" w:hint="eastAsia"/>
                <w:color w:val="0000FF"/>
                <w:kern w:val="0"/>
                <w:sz w:val="24"/>
                <w:szCs w:val="24"/>
              </w:rPr>
              <w:t>解读</w:t>
            </w:r>
            <w:proofErr w:type="gramStart"/>
            <w:r w:rsidRPr="00DF6364">
              <w:rPr>
                <w:rFonts w:ascii="宋体" w:eastAsia="宋体" w:hAnsi="宋体" w:cs="Tahoma" w:hint="eastAsia"/>
                <w:color w:val="0000FF"/>
                <w:kern w:val="0"/>
                <w:sz w:val="24"/>
                <w:szCs w:val="24"/>
              </w:rPr>
              <w:t>一</w:t>
            </w:r>
            <w:proofErr w:type="gramEnd"/>
            <w:r w:rsidRPr="00DF6364">
              <w:rPr>
                <w:rFonts w:ascii="宋体" w:eastAsia="宋体" w:hAnsi="宋体" w:cs="Tahoma" w:hint="eastAsia"/>
                <w:color w:val="0000FF"/>
                <w:kern w:val="0"/>
                <w:sz w:val="24"/>
                <w:szCs w:val="24"/>
              </w:rPr>
              <w:t>:</w:t>
            </w:r>
            <w:r w:rsidRPr="00DF6364">
              <w:rPr>
                <w:rFonts w:ascii="Tahoma" w:eastAsia="宋体" w:hAnsi="Tahoma" w:cs="Tahoma"/>
                <w:kern w:val="0"/>
                <w:szCs w:val="21"/>
              </w:rPr>
              <w:t xml:space="preserve">　　</w:t>
            </w:r>
            <w:r w:rsidRPr="00DF6364">
              <w:rPr>
                <w:rFonts w:ascii="Tahoma" w:eastAsia="宋体" w:hAnsi="Tahoma" w:cs="Tahoma"/>
                <w:kern w:val="0"/>
                <w:szCs w:val="21"/>
              </w:rPr>
              <w:t xml:space="preserve">   </w:t>
            </w:r>
            <w:r w:rsidRPr="00DF6364">
              <w:rPr>
                <w:rFonts w:ascii="宋体" w:eastAsia="宋体" w:hAnsi="宋体" w:cs="Tahoma" w:hint="eastAsia"/>
                <w:kern w:val="0"/>
                <w:szCs w:val="21"/>
              </w:rPr>
              <w:t>近期，国家税务总局接到各方反映的一些增值税征管操作问题。为统一征管口径，便于纳税人执行，税务总局发布了《国家税务总局关于国内旅客运输服务进</w:t>
            </w:r>
            <w:r w:rsidRPr="00DF6364">
              <w:rPr>
                <w:rFonts w:ascii="宋体" w:eastAsia="宋体" w:hAnsi="宋体" w:cs="Tahoma" w:hint="eastAsia"/>
                <w:kern w:val="0"/>
                <w:szCs w:val="21"/>
              </w:rPr>
              <w:lastRenderedPageBreak/>
              <w:t>项税抵扣等增值税征管问题的公告》(以下称《公告》)，对相关问题进行了明确。现就《公告》的主要内容解读如下：</w:t>
            </w:r>
            <w:r w:rsidRPr="00DF6364">
              <w:rPr>
                <w:rFonts w:ascii="Tahoma" w:eastAsia="宋体" w:hAnsi="Tahoma" w:cs="Tahoma"/>
                <w:kern w:val="0"/>
                <w:szCs w:val="21"/>
              </w:rPr>
              <w:t xml:space="preserve"> </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一、关于国内旅客运输服务进项税抵扣</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w:t>
            </w:r>
            <w:proofErr w:type="gramStart"/>
            <w:r w:rsidRPr="00DF6364">
              <w:rPr>
                <w:rFonts w:ascii="宋体" w:eastAsia="宋体" w:hAnsi="宋体" w:cs="Tahoma" w:hint="eastAsia"/>
                <w:kern w:val="0"/>
                <w:szCs w:val="21"/>
              </w:rPr>
              <w:t>一</w:t>
            </w:r>
            <w:proofErr w:type="gramEnd"/>
            <w:r w:rsidRPr="00DF6364">
              <w:rPr>
                <w:rFonts w:ascii="宋体" w:eastAsia="宋体" w:hAnsi="宋体" w:cs="Tahoma" w:hint="eastAsia"/>
                <w:kern w:val="0"/>
                <w:szCs w:val="21"/>
              </w:rPr>
              <w:t>)关于国内旅客运输服务的抵扣范围</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公告》明确，允许抵扣的国内旅客运输服务，限于与本单位签订了劳动合同的员工，以及本单位作为用工单位接受的劳务派遣员工发生的国内旅客运输服务。主要考虑：一是遵循增值税基本规定。纳税人实际接受或负担的、与其生产经营相关的购进项目，才允许抵扣进项税额。员工以其单位经营活动为目的发生的旅客运输服务，与本单位生产经营相关。二是遵循经济业务实际。考虑到实际业务中，以劳务派遣形式用工时，派遣人员直接受用工单位指派进行业务活动，与单位员工工作性质一致。</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(二)关于旅客运输服务增值税电子普通发票的开具要求</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增值税电子普通发票通过增值税电子发票系统开具，可以选择开具给个人或单位。《公告》明确了纳税人购进国内旅客运输服务，以增值税电子普通发票作为抵扣凭证的相关要求。即纳税人购进国内旅客运输服务，以取得的增值税电子普通发票上注明的税额为进项税额的，增值税电子普通发票上注明的购买方“名称”、“纳税人识别号”等信息，应当与实际抵扣税款的纳税人一致。</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(三)关于旅客运输服务进项税抵扣的衔接</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按照现行政策规定，自2019年4月1日起，一般纳税人购进国内旅客运输服务，其进项税额允许从销项税额中抵扣。遵循纳税义务发生时间的基本原则，《公告》明确，纳税人允许抵扣的国内旅客运输服务进项税额，是指纳税人2019年4月1日及以后实际发生，并取得现行合法有效的增值税扣税凭证抵扣的增值税税额。其中，以增值税专用发票或增值税电子普通发票为增值税扣税凭证的，增值税专用发票或增值税电子普通发票的开具时间应为2019年4月1日及以后。</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二、关于加计抵减</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w:t>
            </w:r>
            <w:proofErr w:type="gramStart"/>
            <w:r w:rsidRPr="00DF6364">
              <w:rPr>
                <w:rFonts w:ascii="宋体" w:eastAsia="宋体" w:hAnsi="宋体" w:cs="Tahoma" w:hint="eastAsia"/>
                <w:kern w:val="0"/>
                <w:szCs w:val="21"/>
              </w:rPr>
              <w:t>一</w:t>
            </w:r>
            <w:proofErr w:type="gramEnd"/>
            <w:r w:rsidRPr="00DF6364">
              <w:rPr>
                <w:rFonts w:ascii="宋体" w:eastAsia="宋体" w:hAnsi="宋体" w:cs="Tahoma" w:hint="eastAsia"/>
                <w:kern w:val="0"/>
                <w:szCs w:val="21"/>
              </w:rPr>
              <w:t>)关于适用加计抵减政策的销售额定义</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按照现行政策规定，一般纳税人提供邮政服务、电信服务、现代服务、生活服务销售额占全部销售额的比重超过50%的，可按规定适用加计抵减政策。《公告》明确，参与计算适用加计抵减政策的“销售额”，包括纳税申报销售额、稽查查补销售额、纳税评估调整销售额。同时明确，稽查查补销售额和纳税评估调整销售额，计入查补或评估调整当期销售额确定适用加计抵减政策;适用增值税差额征收政策的，以差额后的销售额确定适用加计抵减政策。</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(二)关于暂无销售收入的纳税人如何适用加计抵减政策</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纳税人以一定时间区间内邮政服务、电信服务、现代服务、生活服务销售额占比是否超过50%确定适用加计抵减政策。对纳税人在上述区间内销售额为零的特殊情形，应如何适用加计抵减政策，《公告》进行了明确。具体为：(1)2019年3月31日前设立，且2018年4月至2019年3月期间销售额均为零的纳税人，以首次产生销售额当月起连续3个月的销售额确定适用加计抵减政策;(2)2019年4月1日后设立，且自设立之日起3个月的销售额均为零的纳税人，以首次产生销售额当月起连续3个月的销售额确定适用加计抵减政策。</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(三)关于汇总纳税的总分支机构如何适用加计抵减政策</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按照现行政策规定，经财政部和税务总局或者省级财税部门批准，总机构及其分支机构可以实行汇总缴纳增值税。《公告》明确，经财政部和国家税务总局或者其授权的财政和税务机关批准，实行汇总缴纳增值税的总机构及其分支机构，在判断是否适用加计抵减政策时，以总机构及其分支机构的合计销售额计算四项服务销售额占比。需要注</w:t>
            </w:r>
            <w:r w:rsidRPr="00DF6364">
              <w:rPr>
                <w:rFonts w:ascii="宋体" w:eastAsia="宋体" w:hAnsi="宋体" w:cs="Tahoma" w:hint="eastAsia"/>
                <w:kern w:val="0"/>
                <w:szCs w:val="21"/>
              </w:rPr>
              <w:lastRenderedPageBreak/>
              <w:t>意的是，如果符合加计抵减政策的适用标准，则汇总纳税范围内的总机构及其分支机构均可适用加计抵减政策。否则，总机构及其分支机构均无法适用。</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三、关于部分先进制造业增值税期末留抵退税</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为加大对制造业的支持力度，进一步优化我国营商环境，经国务院批准，税务总局和财政部联合下发《财政部 税务总局关于明确部分先进制造业增值税期末留抵退税政策的公告》(财政部 税务总局公告2019年第84号)，放宽了部分先进制造业留抵退税条件。因此，《公告》进一步明确，上述制造业纳税人继续按照《国家税务总局关于办理增值税期末留抵税额退税有关事项的公告》(国家税务总局公告2019年第20号，以下称20号公告)的规定办理留抵退税业务。同时，根据调整后的退税条件，同步修订并重新发布了20号公告附件《退(抵)税申请表》。</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四、关于经营期不足一个纳税期的小规模纳税人免税政策适用</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公告》明确，在小规模纳税人免税标准提高至月(季)销售额10(30)万元后，对于以季度为纳税期限的增值税小规模纳税人，因在季度中间成立或者注销而导致当期实际经营期不足一个季度的，只要当期销售额未超过30万元，即符合《财政部 税务总局关于实施小微企业普惠性税收减免政策的通知》(财税〔2019〕13号)第一条的规定，可以按规定免征增值税。比如，某小规模纳税人2019年2月成立，实行按季纳税，2月-3月累计销售额为25万元，未超过季销售额30万元的免税标准，则该小规模纳税人当期可以按规定享受相关免税政策。</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五、关于货物运输业小规模纳税人申请代开增值税专用发票</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2017年，税务总局先后下发《国家税务总局关于发布&lt;货物运输业小规模纳税人申请代开增值税专用发票管理办法&gt;的公告》(国家税务总局公告2017年第55号发布，国家税务总局公告2018年第31号修改并发布)和《国家税务总局关于开展互联网物流平台企业代开增值税专用发票试点工作的通知》(</w:t>
            </w:r>
            <w:proofErr w:type="gramStart"/>
            <w:r w:rsidRPr="00DF6364">
              <w:rPr>
                <w:rFonts w:ascii="宋体" w:eastAsia="宋体" w:hAnsi="宋体" w:cs="Tahoma" w:hint="eastAsia"/>
                <w:kern w:val="0"/>
                <w:szCs w:val="21"/>
              </w:rPr>
              <w:t>税总函</w:t>
            </w:r>
            <w:proofErr w:type="gramEnd"/>
            <w:r w:rsidRPr="00DF6364">
              <w:rPr>
                <w:rFonts w:ascii="宋体" w:eastAsia="宋体" w:hAnsi="宋体" w:cs="Tahoma" w:hint="eastAsia"/>
                <w:kern w:val="0"/>
                <w:szCs w:val="21"/>
              </w:rPr>
              <w:t>〔2017〕579号)，允许税务机关为货物运输业小规模纳税人异地代开增值税专用发票，以及由符合条件的互联网物流平台企业为货物运输业小规模纳税人代开增值税专用发票，为个体司机提供开票便利。同时，按照当时交通管理部门的要求，明确了货物运输业小规模纳税人申请代开专用发票需要取得相关运输资质。由于交通管理部门对运输资质要求进行了调整，因此，《公告》对代开发票的条件也相应调整为：提供公路货物运输服务的(以4.5吨及以下普通货运车辆从事普通道路货物运输经营的除外)，应取得《中华人民共和国道路运输经营许可证》和《中华人民共和国道路运输证》;提供内河货物运输服务的，应取得《国内水路运输经营许可证》和《船舶营业运输证》。</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六、关于运输工具舱位承包和舱位互换业务适用税目</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舱位承包业务中，对承包方来说，其以承运人身份对外承揽运输业务，然后通过承包他人运输工具舱位的方式委托对方实际完成相关运输服务，属于提供无运输工具承运业务，应以承揽该运输业务向托运人收取的全部价款和价外费用为销售额，按照“交通运输服务”缴纳增值税。对发包方来说，是以运输工具舱位承包的方式，使用自有运输工具实际提供了运输服务，因此，发包方应以其向运输工具舱位承包人收取的全部价款和价外费用为销售额，按照“交通运输服务”缴纳增值税。</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舱位互换业务中，互换舱位的双方均以承运人身份与托运人签订运输服务合同，收取运费并承担承运人责任，然后通过互换运输工具舱位的方式，委托对方实际完成相关运输服务，因此，双方均以换出舱位的方式向对方提供了交通运输服务，各自应以换出运输工具舱位确认的全部价款和价外费用为销售额，按照“交通运输服务”缴纳增值税。</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七、关于建筑服务分包款差额扣除</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纳税人提供特定建筑服务，可按照现行政策规定，以取得的全部价款和价外费用扣</w:t>
            </w:r>
            <w:r w:rsidRPr="00DF6364">
              <w:rPr>
                <w:rFonts w:ascii="宋体" w:eastAsia="宋体" w:hAnsi="宋体" w:cs="Tahoma" w:hint="eastAsia"/>
                <w:kern w:val="0"/>
                <w:szCs w:val="21"/>
              </w:rPr>
              <w:lastRenderedPageBreak/>
              <w:t>除支付的分包款后的余额为销售额计税。总包方支付的分包款是打包支出的概念，即其中既包括货物价款，也包括建筑服务价款。因此，《公告》明确，纳税人提供建筑服务，按照规定允许从取得的全部价款和价外费用中扣除的分包款，是指支付给分包方的全部价款和价外费用。</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八、关于取消建筑服务简易计税项目备案</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为简化办税流程，优化税收环境，落实“放管服”改革工作要求，《公告》明确，对于增值税一般纳税人提供建筑服务，按规定适用或选择适用简易计税方法计税的，不再实行备案制。相关证明材料无需向税务机关报送，改为自行留存备查。《国家税务总局关于简化建筑服务增值税简易计税方法备案事项的公告》(国家税务总局公告2017年第43号发布，国家税务总局公告2018年第31号修改)同时废止。</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九、关于围填海开发房地产项目适用简易计税</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以围填海方式取得土地的房地产项目，</w:t>
            </w:r>
            <w:proofErr w:type="gramStart"/>
            <w:r w:rsidRPr="00DF6364">
              <w:rPr>
                <w:rFonts w:ascii="宋体" w:eastAsia="宋体" w:hAnsi="宋体" w:cs="Tahoma" w:hint="eastAsia"/>
                <w:kern w:val="0"/>
                <w:szCs w:val="21"/>
              </w:rPr>
              <w:t>其围填海</w:t>
            </w:r>
            <w:proofErr w:type="gramEnd"/>
            <w:r w:rsidRPr="00DF6364">
              <w:rPr>
                <w:rFonts w:ascii="宋体" w:eastAsia="宋体" w:hAnsi="宋体" w:cs="Tahoma" w:hint="eastAsia"/>
                <w:kern w:val="0"/>
                <w:szCs w:val="21"/>
              </w:rPr>
              <w:t>的开工日期可能早于房地产项目《建筑工程施工许可证》上注明的开工日期。为体现房地产老项目简易计税的政策精神，公平税负，《公告》明确，以围填海方式取得土地的房地产项目，围填海工程《建筑工程施工许可证》或建筑工程承包合同注明的围填海开工日期在2016年4月30日前的，均属于房地产老项目，可以选择适用简易计税方法按照5%的征收率计算缴纳增值税。</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十、关于限售股买入价的确定</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w:t>
            </w:r>
            <w:proofErr w:type="gramStart"/>
            <w:r w:rsidRPr="00DF6364">
              <w:rPr>
                <w:rFonts w:ascii="宋体" w:eastAsia="宋体" w:hAnsi="宋体" w:cs="Tahoma" w:hint="eastAsia"/>
                <w:kern w:val="0"/>
                <w:szCs w:val="21"/>
              </w:rPr>
              <w:t>一</w:t>
            </w:r>
            <w:proofErr w:type="gramEnd"/>
            <w:r w:rsidRPr="00DF6364">
              <w:rPr>
                <w:rFonts w:ascii="宋体" w:eastAsia="宋体" w:hAnsi="宋体" w:cs="Tahoma" w:hint="eastAsia"/>
                <w:kern w:val="0"/>
                <w:szCs w:val="21"/>
              </w:rPr>
              <w:t>)关于多情形形成限售股的买入价确定</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国家税务总局关于营改增试点若干征管问题的公告》(国家税务总局2016年第53号公告发布，国家税务总局公告2018年第31号修改，下称53号公告)第五条分别针对上市公司股权分置改革、首次公开发行股票并上市和重大资产重组三种不同情形形成的限售股，如何在转让时确定其限售股买入价做出了明确规定。此外，还存在一种特殊情形，即因同时实施股权分置改革和重大资产重组而首次公开发行股票并上市而形成限售股。因此，《公告》明确，纳税人</w:t>
            </w:r>
            <w:proofErr w:type="gramStart"/>
            <w:r w:rsidRPr="00DF6364">
              <w:rPr>
                <w:rFonts w:ascii="宋体" w:eastAsia="宋体" w:hAnsi="宋体" w:cs="Tahoma" w:hint="eastAsia"/>
                <w:kern w:val="0"/>
                <w:szCs w:val="21"/>
              </w:rPr>
              <w:t>转让因</w:t>
            </w:r>
            <w:proofErr w:type="gramEnd"/>
            <w:r w:rsidRPr="00DF6364">
              <w:rPr>
                <w:rFonts w:ascii="宋体" w:eastAsia="宋体" w:hAnsi="宋体" w:cs="Tahoma" w:hint="eastAsia"/>
                <w:kern w:val="0"/>
                <w:szCs w:val="21"/>
              </w:rPr>
              <w:t>同时实施股权分置改革和重大资产重组而首次公开发行股票并上市而形成的限售股，以及上市首日至解禁日期间由上述股份孳生的送、转股，以该上市公司股票上市首日开盘价为买入价，按照“金融商品转让”缴纳增值税。</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(二)关于重大资产重组形成限售股的买入价确定</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53号公告第五条规定，因上市公司实施重大资产重组形成的限售股，以及股票复牌首日至解禁日期间由上述股份孳生的送、转股，以该上市公司因重大资产重组股票停牌前一交易日的收盘价为买入价。实践中，上市公司实施重大资产重组可能出现多次停牌。《公告》明确，上述“股票停牌”是指证监会就其申请</w:t>
            </w:r>
            <w:proofErr w:type="gramStart"/>
            <w:r w:rsidRPr="00DF6364">
              <w:rPr>
                <w:rFonts w:ascii="宋体" w:eastAsia="宋体" w:hAnsi="宋体" w:cs="Tahoma" w:hint="eastAsia"/>
                <w:kern w:val="0"/>
                <w:szCs w:val="21"/>
              </w:rPr>
              <w:t>作出</w:t>
            </w:r>
            <w:proofErr w:type="gramEnd"/>
            <w:r w:rsidRPr="00DF6364">
              <w:rPr>
                <w:rFonts w:ascii="宋体" w:eastAsia="宋体" w:hAnsi="宋体" w:cs="Tahoma" w:hint="eastAsia"/>
                <w:kern w:val="0"/>
                <w:szCs w:val="21"/>
              </w:rPr>
              <w:t>予以核准决定前的最后一次停牌。</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举例说明：A上市公司于2017年8月7日宣布实施重大资产重组，并于当天停牌。2018年4月18日股票复牌。2018年7月24日，A上市公司因收到证监会并购重组委会议审核其申请重大资产重组的通知后停牌。2018年8月29日，重组委表决通过A上市公司重大资产重组的申请，8月30日A上市公司股票复牌。9月5日中国证监会就A上市公司重大资产重组申请</w:t>
            </w:r>
            <w:proofErr w:type="gramStart"/>
            <w:r w:rsidRPr="00DF6364">
              <w:rPr>
                <w:rFonts w:ascii="宋体" w:eastAsia="宋体" w:hAnsi="宋体" w:cs="Tahoma" w:hint="eastAsia"/>
                <w:kern w:val="0"/>
                <w:szCs w:val="21"/>
              </w:rPr>
              <w:t>作出</w:t>
            </w:r>
            <w:proofErr w:type="gramEnd"/>
            <w:r w:rsidRPr="00DF6364">
              <w:rPr>
                <w:rFonts w:ascii="宋体" w:eastAsia="宋体" w:hAnsi="宋体" w:cs="Tahoma" w:hint="eastAsia"/>
                <w:kern w:val="0"/>
                <w:szCs w:val="21"/>
              </w:rPr>
              <w:t>予以核准的决定。鉴于证监会就该上市公司重大资产重组申请</w:t>
            </w:r>
            <w:proofErr w:type="gramStart"/>
            <w:r w:rsidRPr="00DF6364">
              <w:rPr>
                <w:rFonts w:ascii="宋体" w:eastAsia="宋体" w:hAnsi="宋体" w:cs="Tahoma" w:hint="eastAsia"/>
                <w:kern w:val="0"/>
                <w:szCs w:val="21"/>
              </w:rPr>
              <w:t>作出</w:t>
            </w:r>
            <w:proofErr w:type="gramEnd"/>
            <w:r w:rsidRPr="00DF6364">
              <w:rPr>
                <w:rFonts w:ascii="宋体" w:eastAsia="宋体" w:hAnsi="宋体" w:cs="Tahoma" w:hint="eastAsia"/>
                <w:kern w:val="0"/>
                <w:szCs w:val="21"/>
              </w:rPr>
              <w:t>予以核准决定前最后一次停牌时间是2018年7月24日，因此，纳税人转让A上市公司限售股，应以证监会就其申请</w:t>
            </w:r>
            <w:proofErr w:type="gramStart"/>
            <w:r w:rsidRPr="00DF6364">
              <w:rPr>
                <w:rFonts w:ascii="宋体" w:eastAsia="宋体" w:hAnsi="宋体" w:cs="Tahoma" w:hint="eastAsia"/>
                <w:kern w:val="0"/>
                <w:szCs w:val="21"/>
              </w:rPr>
              <w:t>作出</w:t>
            </w:r>
            <w:proofErr w:type="gramEnd"/>
            <w:r w:rsidRPr="00DF6364">
              <w:rPr>
                <w:rFonts w:ascii="宋体" w:eastAsia="宋体" w:hAnsi="宋体" w:cs="Tahoma" w:hint="eastAsia"/>
                <w:kern w:val="0"/>
                <w:szCs w:val="21"/>
              </w:rPr>
              <w:t>予以核准决定前最后一次停牌前一交易日的收盘价为买入价，即7月23日A上市公司的股票收盘价为买入价。</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十一、关于保险服务进项税抵扣</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进项税抵扣，应遵循统一的扣税原则，即纳税人购进货物或服务所负担或支付的增值税额，凭合法有效扣税凭证从销项税额中抵扣。在实际操作中，所有行业，所有纳税</w:t>
            </w:r>
            <w:r w:rsidRPr="00DF6364">
              <w:rPr>
                <w:rFonts w:ascii="宋体" w:eastAsia="宋体" w:hAnsi="宋体" w:cs="Tahoma" w:hint="eastAsia"/>
                <w:kern w:val="0"/>
                <w:szCs w:val="21"/>
              </w:rPr>
              <w:lastRenderedPageBreak/>
              <w:t>人，都应按照上述普遍性规定自行适用抵扣政策，保险公司的赔付支出也不例外。在实践中，保险赔付支出有不同的形式，其进项税抵扣问题应具体问题具体分析并适用政策。</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以车险为例，不同的车险业务，保险公司、投保人和修理厂之间的交易实质和权利义务不一样，适用的抵扣政策也不一样。目前主要存在两种情况：</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第一种是行业所称的“实物赔付”。保险合同约定，保险公司的赔付方式是由保险公司将投保车辆修理至恢复原状。在车辆出险后，保险公司以自己的名义向修理厂购买修理服务并支付修理费。这种情况下，由于修理服务的实际购买方为保险公司，因此，保险公司可以凭修理厂向其开具的修理费专用发票行使抵扣权。</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第二种是行业所称的“现金赔付”。保险合同约定，在车辆出险后，保险公司向被保险人支付赔偿金，由被保险人自行修理。在实际操作中，保险公司为了提高客户满意度，替被保险人联系修理厂对出险车辆进行维修，并将原应支付给被保险人的赔偿金转付给修理厂。这种情形下，由于修理服务的接受方是被保险人而不是保险公司，即使保险公司代被保险人向修理厂支付了修理费并取得相关发票，也不能将其作为保险公司的进项税额进行抵扣。</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《公告》明确了上述两种情况下车险赔付支出的进项税抵扣问题;同时，保险公司开展的其他财产保险业务，也可以比照执行。</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十二、关于餐饮服务税目适用</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随着经济社会发展，消费模式的不断创新，消费者不直接就餐而是购买食品后打包带走的这种快速消费方式越来越普遍，但这一消费方式的改变，并不影响纳税人向消费者提供餐饮服务这一行为本质。因此，为统一征管口径，确保“堂食”和“外卖”税收处理的一致性，《公告》明确，纳税人现场制作食品并直接销售给消费者的行为，应按照“餐饮服务”缴纳增值税。</w:t>
            </w:r>
          </w:p>
          <w:p w:rsidR="00DF6364" w:rsidRPr="00DF6364" w:rsidRDefault="00DF6364" w:rsidP="00DF6364">
            <w:pPr>
              <w:widowControl/>
              <w:jc w:val="left"/>
              <w:rPr>
                <w:rFonts w:ascii="宋体" w:eastAsia="宋体" w:hAnsi="宋体" w:cs="Tahoma"/>
                <w:color w:val="FF0000"/>
                <w:kern w:val="0"/>
                <w:szCs w:val="21"/>
              </w:rPr>
            </w:pPr>
            <w:r w:rsidRPr="00DF6364">
              <w:rPr>
                <w:rFonts w:ascii="宋体" w:eastAsia="宋体" w:hAnsi="宋体" w:cs="Tahoma" w:hint="eastAsia"/>
                <w:kern w:val="0"/>
                <w:szCs w:val="21"/>
              </w:rPr>
              <w:t xml:space="preserve">  </w:t>
            </w:r>
            <w:r w:rsidRPr="00DF6364">
              <w:rPr>
                <w:rFonts w:ascii="宋体" w:eastAsia="宋体" w:hAnsi="宋体" w:cs="Tahoma" w:hint="eastAsia"/>
                <w:color w:val="FF0000"/>
                <w:kern w:val="0"/>
                <w:szCs w:val="21"/>
              </w:rPr>
              <w:t xml:space="preserve">  十三、关于开具原适用税率发票</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color w:val="FF0000"/>
                <w:kern w:val="0"/>
                <w:szCs w:val="21"/>
              </w:rPr>
              <w:t xml:space="preserve">    为确保纳税人按规定正确开具发票，准确适用政策，《公告》对纳税人通过增值税发票管理系统，自行开具原适用税率发票的权限进行了规范：自2019年9月20日起，关闭增值税发票管理系统纳税人端自行开具17%、16%、11%、10%原适用税率发票权限;同时，为充分保障纳税人合法权益，对于符合开具原适用税率发票条件的纳税人，到主管税务机关办理临时开票权限后，可在24小时的规定期限内开具原适用税率发票</w:t>
            </w:r>
            <w:r w:rsidRPr="00DF6364">
              <w:rPr>
                <w:rFonts w:ascii="宋体" w:eastAsia="宋体" w:hAnsi="宋体" w:cs="Tahoma" w:hint="eastAsia"/>
                <w:kern w:val="0"/>
                <w:szCs w:val="21"/>
              </w:rPr>
              <w:t>。</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为明晰税企责任，确保简明易行好操作，《公告》规定，纳税人到主管税务机关办理原适用税率发票临时开票权限时，只需提交《开具原适用税率发票承诺书》即可，但纳税人需要保留交易合同、红字发票、收讫款项证明等相关材料，以备查验。</w:t>
            </w:r>
          </w:p>
          <w:p w:rsidR="00DF6364" w:rsidRPr="00DF6364" w:rsidRDefault="00DF6364" w:rsidP="00DF6364">
            <w:pPr>
              <w:widowControl/>
              <w:jc w:val="left"/>
              <w:rPr>
                <w:rFonts w:ascii="宋体" w:eastAsia="宋体" w:hAnsi="宋体" w:cs="Tahoma"/>
                <w:kern w:val="0"/>
                <w:szCs w:val="21"/>
              </w:rPr>
            </w:pPr>
            <w:r w:rsidRPr="00DF6364">
              <w:rPr>
                <w:rFonts w:ascii="宋体" w:eastAsia="宋体" w:hAnsi="宋体" w:cs="Tahoma" w:hint="eastAsia"/>
                <w:kern w:val="0"/>
                <w:szCs w:val="21"/>
              </w:rPr>
              <w:t xml:space="preserve">    纳税人若未按规定开具原适用税率发票，由主管税务机关按照现行有关规定进行处理：若纳税义务发生时间在2019年4月1日前，未进行申报而开具发票的，纳税人应进行补充申报或者更正申报，涉及缴纳滞纳金的，按规定缴纳;若纳税义务发生时间在2019年4月1日后，不得开具原适用税率发票，已经开具的，按规定作废，不符合作废条件的，按规定开具红字发票后，按照新适用税率开具正确的蓝字发票。</w:t>
            </w:r>
          </w:p>
          <w:p w:rsidR="00DF6364" w:rsidRPr="00DF6364" w:rsidRDefault="00DF6364" w:rsidP="00DF6364">
            <w:pPr>
              <w:widowControl/>
              <w:jc w:val="left"/>
              <w:rPr>
                <w:rFonts w:ascii="Tahoma" w:eastAsia="宋体" w:hAnsi="Tahoma" w:cs="Tahoma"/>
                <w:kern w:val="0"/>
                <w:szCs w:val="21"/>
              </w:rPr>
            </w:pPr>
          </w:p>
        </w:tc>
      </w:tr>
    </w:tbl>
    <w:p w:rsidR="00CF7FEB" w:rsidRPr="00DF6364" w:rsidRDefault="00CF7FEB"/>
    <w:sectPr w:rsidR="00CF7FEB" w:rsidRPr="00DF6364" w:rsidSect="007D25E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364" w:rsidRDefault="00DF6364" w:rsidP="00DF6364">
      <w:r>
        <w:separator/>
      </w:r>
    </w:p>
  </w:endnote>
  <w:endnote w:type="continuationSeparator" w:id="0">
    <w:p w:rsidR="00DF6364" w:rsidRDefault="00DF6364" w:rsidP="00DF636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364" w:rsidRDefault="00DF6364" w:rsidP="00DF6364">
      <w:r>
        <w:separator/>
      </w:r>
    </w:p>
  </w:footnote>
  <w:footnote w:type="continuationSeparator" w:id="0">
    <w:p w:rsidR="00DF6364" w:rsidRDefault="00DF6364" w:rsidP="00DF63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F6364"/>
    <w:rsid w:val="00000328"/>
    <w:rsid w:val="0000407A"/>
    <w:rsid w:val="000058E1"/>
    <w:rsid w:val="00006A17"/>
    <w:rsid w:val="00011FC4"/>
    <w:rsid w:val="00014E2B"/>
    <w:rsid w:val="00014EBF"/>
    <w:rsid w:val="00020843"/>
    <w:rsid w:val="00024D3A"/>
    <w:rsid w:val="00024E61"/>
    <w:rsid w:val="00031502"/>
    <w:rsid w:val="0003291A"/>
    <w:rsid w:val="00035051"/>
    <w:rsid w:val="00035540"/>
    <w:rsid w:val="00036A5E"/>
    <w:rsid w:val="00041426"/>
    <w:rsid w:val="00043440"/>
    <w:rsid w:val="00044E45"/>
    <w:rsid w:val="00057482"/>
    <w:rsid w:val="00060BE9"/>
    <w:rsid w:val="00061196"/>
    <w:rsid w:val="00062B33"/>
    <w:rsid w:val="000643D2"/>
    <w:rsid w:val="000651D0"/>
    <w:rsid w:val="000675AB"/>
    <w:rsid w:val="00077F15"/>
    <w:rsid w:val="00077F6E"/>
    <w:rsid w:val="000805AC"/>
    <w:rsid w:val="00083465"/>
    <w:rsid w:val="00083809"/>
    <w:rsid w:val="00083B0B"/>
    <w:rsid w:val="000936EC"/>
    <w:rsid w:val="000A3C80"/>
    <w:rsid w:val="000A5871"/>
    <w:rsid w:val="000B22C1"/>
    <w:rsid w:val="000B2ADA"/>
    <w:rsid w:val="000B31F1"/>
    <w:rsid w:val="000B7F81"/>
    <w:rsid w:val="000C04EF"/>
    <w:rsid w:val="000C0B23"/>
    <w:rsid w:val="000C1B93"/>
    <w:rsid w:val="000C36D2"/>
    <w:rsid w:val="000C45A2"/>
    <w:rsid w:val="000D21BB"/>
    <w:rsid w:val="000E0203"/>
    <w:rsid w:val="000E1C8A"/>
    <w:rsid w:val="000E235C"/>
    <w:rsid w:val="000E5DCD"/>
    <w:rsid w:val="000E73CE"/>
    <w:rsid w:val="000F1240"/>
    <w:rsid w:val="000F141F"/>
    <w:rsid w:val="000F2F97"/>
    <w:rsid w:val="000F4531"/>
    <w:rsid w:val="000F5DA5"/>
    <w:rsid w:val="0010329E"/>
    <w:rsid w:val="00104863"/>
    <w:rsid w:val="001070CB"/>
    <w:rsid w:val="00107C55"/>
    <w:rsid w:val="0011124E"/>
    <w:rsid w:val="001117A3"/>
    <w:rsid w:val="0011246A"/>
    <w:rsid w:val="00114A69"/>
    <w:rsid w:val="00121C21"/>
    <w:rsid w:val="00130B36"/>
    <w:rsid w:val="0013279C"/>
    <w:rsid w:val="001335BE"/>
    <w:rsid w:val="001344A8"/>
    <w:rsid w:val="0013670A"/>
    <w:rsid w:val="0014373D"/>
    <w:rsid w:val="00144AE9"/>
    <w:rsid w:val="00152475"/>
    <w:rsid w:val="00152C77"/>
    <w:rsid w:val="001666C7"/>
    <w:rsid w:val="0017059A"/>
    <w:rsid w:val="0017059B"/>
    <w:rsid w:val="00170737"/>
    <w:rsid w:val="00176D2D"/>
    <w:rsid w:val="0017714D"/>
    <w:rsid w:val="0018015C"/>
    <w:rsid w:val="00180801"/>
    <w:rsid w:val="001927CD"/>
    <w:rsid w:val="0019630B"/>
    <w:rsid w:val="00196D14"/>
    <w:rsid w:val="001A1904"/>
    <w:rsid w:val="001A46B8"/>
    <w:rsid w:val="001A556D"/>
    <w:rsid w:val="001A7CA0"/>
    <w:rsid w:val="001B1E21"/>
    <w:rsid w:val="001B37D7"/>
    <w:rsid w:val="001B56A9"/>
    <w:rsid w:val="001B692A"/>
    <w:rsid w:val="001C4315"/>
    <w:rsid w:val="001D05B1"/>
    <w:rsid w:val="001D4B7D"/>
    <w:rsid w:val="001E2EA8"/>
    <w:rsid w:val="001F3926"/>
    <w:rsid w:val="001F44D2"/>
    <w:rsid w:val="00204212"/>
    <w:rsid w:val="00210C43"/>
    <w:rsid w:val="00210E9A"/>
    <w:rsid w:val="00214C5B"/>
    <w:rsid w:val="00217937"/>
    <w:rsid w:val="0022339D"/>
    <w:rsid w:val="00223DF1"/>
    <w:rsid w:val="00232BC2"/>
    <w:rsid w:val="00237D66"/>
    <w:rsid w:val="00240AE6"/>
    <w:rsid w:val="0024321F"/>
    <w:rsid w:val="00244E3B"/>
    <w:rsid w:val="00251DC5"/>
    <w:rsid w:val="0026542B"/>
    <w:rsid w:val="00267E87"/>
    <w:rsid w:val="00272869"/>
    <w:rsid w:val="0027570D"/>
    <w:rsid w:val="00277208"/>
    <w:rsid w:val="00277263"/>
    <w:rsid w:val="00277499"/>
    <w:rsid w:val="00282074"/>
    <w:rsid w:val="00285CC2"/>
    <w:rsid w:val="002868D8"/>
    <w:rsid w:val="002929FA"/>
    <w:rsid w:val="00294B7F"/>
    <w:rsid w:val="00296652"/>
    <w:rsid w:val="00297F3A"/>
    <w:rsid w:val="002A0FA4"/>
    <w:rsid w:val="002A275A"/>
    <w:rsid w:val="002A2992"/>
    <w:rsid w:val="002A7594"/>
    <w:rsid w:val="002B1F69"/>
    <w:rsid w:val="002B3010"/>
    <w:rsid w:val="002B6252"/>
    <w:rsid w:val="002C27A7"/>
    <w:rsid w:val="002C2A3B"/>
    <w:rsid w:val="002C30C8"/>
    <w:rsid w:val="002C36D8"/>
    <w:rsid w:val="002C3F61"/>
    <w:rsid w:val="002C4530"/>
    <w:rsid w:val="002D2448"/>
    <w:rsid w:val="002D5860"/>
    <w:rsid w:val="002E14FD"/>
    <w:rsid w:val="002E1A52"/>
    <w:rsid w:val="002E466F"/>
    <w:rsid w:val="002E697D"/>
    <w:rsid w:val="002E7E17"/>
    <w:rsid w:val="002F0AF2"/>
    <w:rsid w:val="002F2011"/>
    <w:rsid w:val="002F5D39"/>
    <w:rsid w:val="002F7A36"/>
    <w:rsid w:val="00305DD9"/>
    <w:rsid w:val="00307789"/>
    <w:rsid w:val="00307C72"/>
    <w:rsid w:val="00312618"/>
    <w:rsid w:val="0032386F"/>
    <w:rsid w:val="0032599F"/>
    <w:rsid w:val="003379CF"/>
    <w:rsid w:val="00340282"/>
    <w:rsid w:val="00341C0A"/>
    <w:rsid w:val="00345601"/>
    <w:rsid w:val="00346AD6"/>
    <w:rsid w:val="00355463"/>
    <w:rsid w:val="00361A84"/>
    <w:rsid w:val="0036268E"/>
    <w:rsid w:val="0036285C"/>
    <w:rsid w:val="00364A5F"/>
    <w:rsid w:val="003674D4"/>
    <w:rsid w:val="00371809"/>
    <w:rsid w:val="00374FF5"/>
    <w:rsid w:val="00391477"/>
    <w:rsid w:val="00391AF4"/>
    <w:rsid w:val="00391BF9"/>
    <w:rsid w:val="003A6180"/>
    <w:rsid w:val="003A636D"/>
    <w:rsid w:val="003A6AF5"/>
    <w:rsid w:val="003B3765"/>
    <w:rsid w:val="003B450B"/>
    <w:rsid w:val="003B6FF4"/>
    <w:rsid w:val="003C322F"/>
    <w:rsid w:val="003C4D04"/>
    <w:rsid w:val="003D0E01"/>
    <w:rsid w:val="003D69E8"/>
    <w:rsid w:val="003E32EB"/>
    <w:rsid w:val="003F3314"/>
    <w:rsid w:val="003F4657"/>
    <w:rsid w:val="003F6EF2"/>
    <w:rsid w:val="003F793D"/>
    <w:rsid w:val="0040131F"/>
    <w:rsid w:val="004057BE"/>
    <w:rsid w:val="004063DA"/>
    <w:rsid w:val="00411B16"/>
    <w:rsid w:val="004134DA"/>
    <w:rsid w:val="00415F41"/>
    <w:rsid w:val="00422464"/>
    <w:rsid w:val="00422FFA"/>
    <w:rsid w:val="00423DB2"/>
    <w:rsid w:val="004244BE"/>
    <w:rsid w:val="00425740"/>
    <w:rsid w:val="0043379A"/>
    <w:rsid w:val="00434701"/>
    <w:rsid w:val="00437CE0"/>
    <w:rsid w:val="004444E7"/>
    <w:rsid w:val="00445069"/>
    <w:rsid w:val="00446E5D"/>
    <w:rsid w:val="00446F2C"/>
    <w:rsid w:val="00455ED3"/>
    <w:rsid w:val="004569CF"/>
    <w:rsid w:val="00457B3E"/>
    <w:rsid w:val="004612F7"/>
    <w:rsid w:val="00463DC3"/>
    <w:rsid w:val="004719AB"/>
    <w:rsid w:val="00474A5D"/>
    <w:rsid w:val="00482B35"/>
    <w:rsid w:val="00483815"/>
    <w:rsid w:val="00485943"/>
    <w:rsid w:val="004952B2"/>
    <w:rsid w:val="004964F2"/>
    <w:rsid w:val="004A3724"/>
    <w:rsid w:val="004A5FBB"/>
    <w:rsid w:val="004B28A4"/>
    <w:rsid w:val="004B54A6"/>
    <w:rsid w:val="004B5504"/>
    <w:rsid w:val="004B6298"/>
    <w:rsid w:val="004B650C"/>
    <w:rsid w:val="004B666C"/>
    <w:rsid w:val="004B75F9"/>
    <w:rsid w:val="004C1F1E"/>
    <w:rsid w:val="004C40AB"/>
    <w:rsid w:val="004D6184"/>
    <w:rsid w:val="004E257B"/>
    <w:rsid w:val="004E4DA0"/>
    <w:rsid w:val="004F1AC3"/>
    <w:rsid w:val="0050362C"/>
    <w:rsid w:val="0050592D"/>
    <w:rsid w:val="0051279B"/>
    <w:rsid w:val="005135F5"/>
    <w:rsid w:val="00514D4A"/>
    <w:rsid w:val="005224B1"/>
    <w:rsid w:val="00525A33"/>
    <w:rsid w:val="00526EF0"/>
    <w:rsid w:val="00526F18"/>
    <w:rsid w:val="00531A1C"/>
    <w:rsid w:val="005356D0"/>
    <w:rsid w:val="00536637"/>
    <w:rsid w:val="00541979"/>
    <w:rsid w:val="0054267A"/>
    <w:rsid w:val="00544FFE"/>
    <w:rsid w:val="0055112D"/>
    <w:rsid w:val="00555197"/>
    <w:rsid w:val="00555F96"/>
    <w:rsid w:val="00556C17"/>
    <w:rsid w:val="00566EE1"/>
    <w:rsid w:val="00570BA4"/>
    <w:rsid w:val="0057604A"/>
    <w:rsid w:val="005807C1"/>
    <w:rsid w:val="00585672"/>
    <w:rsid w:val="00590C25"/>
    <w:rsid w:val="00591B4C"/>
    <w:rsid w:val="005976DA"/>
    <w:rsid w:val="005A1E60"/>
    <w:rsid w:val="005A791F"/>
    <w:rsid w:val="005B2E33"/>
    <w:rsid w:val="005B5871"/>
    <w:rsid w:val="005B5CD1"/>
    <w:rsid w:val="005B7BC1"/>
    <w:rsid w:val="005C1A63"/>
    <w:rsid w:val="005C2E73"/>
    <w:rsid w:val="005C49A8"/>
    <w:rsid w:val="005C5DDF"/>
    <w:rsid w:val="005D4032"/>
    <w:rsid w:val="005D54E6"/>
    <w:rsid w:val="005E0181"/>
    <w:rsid w:val="005E0DA7"/>
    <w:rsid w:val="005E2B7C"/>
    <w:rsid w:val="005E540C"/>
    <w:rsid w:val="005E5F27"/>
    <w:rsid w:val="005F0422"/>
    <w:rsid w:val="005F4835"/>
    <w:rsid w:val="005F570C"/>
    <w:rsid w:val="00600D1B"/>
    <w:rsid w:val="00604D45"/>
    <w:rsid w:val="00604F42"/>
    <w:rsid w:val="0060734B"/>
    <w:rsid w:val="00613EBD"/>
    <w:rsid w:val="006140C4"/>
    <w:rsid w:val="00615DC3"/>
    <w:rsid w:val="00626D98"/>
    <w:rsid w:val="00626F16"/>
    <w:rsid w:val="00627DBB"/>
    <w:rsid w:val="00630E7B"/>
    <w:rsid w:val="00641FD7"/>
    <w:rsid w:val="00652035"/>
    <w:rsid w:val="0065326C"/>
    <w:rsid w:val="00654264"/>
    <w:rsid w:val="00657B48"/>
    <w:rsid w:val="00670CAC"/>
    <w:rsid w:val="00670F57"/>
    <w:rsid w:val="006756ED"/>
    <w:rsid w:val="00686207"/>
    <w:rsid w:val="00691A6C"/>
    <w:rsid w:val="006956D3"/>
    <w:rsid w:val="00696DFA"/>
    <w:rsid w:val="00697CD3"/>
    <w:rsid w:val="006A1487"/>
    <w:rsid w:val="006A6596"/>
    <w:rsid w:val="006B4096"/>
    <w:rsid w:val="006B40F2"/>
    <w:rsid w:val="006B6292"/>
    <w:rsid w:val="006B68A0"/>
    <w:rsid w:val="006B70DC"/>
    <w:rsid w:val="006C19D5"/>
    <w:rsid w:val="006C27BD"/>
    <w:rsid w:val="006C29A7"/>
    <w:rsid w:val="006C3E3A"/>
    <w:rsid w:val="006C51D1"/>
    <w:rsid w:val="006C7D9D"/>
    <w:rsid w:val="006D0E78"/>
    <w:rsid w:val="006D5D6C"/>
    <w:rsid w:val="006E0B39"/>
    <w:rsid w:val="006E11A4"/>
    <w:rsid w:val="006E1E91"/>
    <w:rsid w:val="006E3883"/>
    <w:rsid w:val="006E3FC1"/>
    <w:rsid w:val="006E6F02"/>
    <w:rsid w:val="006F672F"/>
    <w:rsid w:val="00700BEE"/>
    <w:rsid w:val="00700EC7"/>
    <w:rsid w:val="00701C57"/>
    <w:rsid w:val="00702CA0"/>
    <w:rsid w:val="00704773"/>
    <w:rsid w:val="0070619B"/>
    <w:rsid w:val="00707529"/>
    <w:rsid w:val="007104AB"/>
    <w:rsid w:val="00710D7E"/>
    <w:rsid w:val="00713ED2"/>
    <w:rsid w:val="007248D3"/>
    <w:rsid w:val="00724CF8"/>
    <w:rsid w:val="0073109A"/>
    <w:rsid w:val="007324DD"/>
    <w:rsid w:val="00744449"/>
    <w:rsid w:val="00746DFB"/>
    <w:rsid w:val="007503B8"/>
    <w:rsid w:val="007523C6"/>
    <w:rsid w:val="00752876"/>
    <w:rsid w:val="007625AB"/>
    <w:rsid w:val="00770903"/>
    <w:rsid w:val="007818E3"/>
    <w:rsid w:val="00783A75"/>
    <w:rsid w:val="0079620E"/>
    <w:rsid w:val="007A6C3E"/>
    <w:rsid w:val="007B124F"/>
    <w:rsid w:val="007B1EA5"/>
    <w:rsid w:val="007B3574"/>
    <w:rsid w:val="007B359D"/>
    <w:rsid w:val="007B6A24"/>
    <w:rsid w:val="007B7CF3"/>
    <w:rsid w:val="007B7DE1"/>
    <w:rsid w:val="007D0741"/>
    <w:rsid w:val="007D0C06"/>
    <w:rsid w:val="007D18EB"/>
    <w:rsid w:val="007D25E9"/>
    <w:rsid w:val="007E1A04"/>
    <w:rsid w:val="007E55E0"/>
    <w:rsid w:val="007E5EDA"/>
    <w:rsid w:val="007F0ABE"/>
    <w:rsid w:val="007F3651"/>
    <w:rsid w:val="007F48B9"/>
    <w:rsid w:val="007F598F"/>
    <w:rsid w:val="007F7D43"/>
    <w:rsid w:val="00800D59"/>
    <w:rsid w:val="008014F3"/>
    <w:rsid w:val="00803023"/>
    <w:rsid w:val="008036AC"/>
    <w:rsid w:val="008110A5"/>
    <w:rsid w:val="00813945"/>
    <w:rsid w:val="00815044"/>
    <w:rsid w:val="008169CF"/>
    <w:rsid w:val="00823961"/>
    <w:rsid w:val="00834AB8"/>
    <w:rsid w:val="00835057"/>
    <w:rsid w:val="00835E4A"/>
    <w:rsid w:val="008400A9"/>
    <w:rsid w:val="00845194"/>
    <w:rsid w:val="00847CCF"/>
    <w:rsid w:val="00850DFE"/>
    <w:rsid w:val="00851E0B"/>
    <w:rsid w:val="0085206D"/>
    <w:rsid w:val="00854BEF"/>
    <w:rsid w:val="00854EBF"/>
    <w:rsid w:val="008612D9"/>
    <w:rsid w:val="008663B8"/>
    <w:rsid w:val="00866717"/>
    <w:rsid w:val="00870B52"/>
    <w:rsid w:val="00870D93"/>
    <w:rsid w:val="0087113E"/>
    <w:rsid w:val="00871CC7"/>
    <w:rsid w:val="0087789B"/>
    <w:rsid w:val="00881C4A"/>
    <w:rsid w:val="00882451"/>
    <w:rsid w:val="00886D39"/>
    <w:rsid w:val="008872E5"/>
    <w:rsid w:val="0089182C"/>
    <w:rsid w:val="00894637"/>
    <w:rsid w:val="008946BB"/>
    <w:rsid w:val="008948B4"/>
    <w:rsid w:val="008A1FD6"/>
    <w:rsid w:val="008A54AD"/>
    <w:rsid w:val="008A6D43"/>
    <w:rsid w:val="008B272D"/>
    <w:rsid w:val="008B53FA"/>
    <w:rsid w:val="008B5935"/>
    <w:rsid w:val="008C1A8E"/>
    <w:rsid w:val="008D057F"/>
    <w:rsid w:val="008D141F"/>
    <w:rsid w:val="008D736E"/>
    <w:rsid w:val="008E02D1"/>
    <w:rsid w:val="008E2F7A"/>
    <w:rsid w:val="008F34D1"/>
    <w:rsid w:val="008F4E17"/>
    <w:rsid w:val="008F55A2"/>
    <w:rsid w:val="008F5798"/>
    <w:rsid w:val="008F79D5"/>
    <w:rsid w:val="00900357"/>
    <w:rsid w:val="00903E1E"/>
    <w:rsid w:val="00904469"/>
    <w:rsid w:val="00905867"/>
    <w:rsid w:val="009061C5"/>
    <w:rsid w:val="009121AE"/>
    <w:rsid w:val="00913777"/>
    <w:rsid w:val="009148F0"/>
    <w:rsid w:val="00914BAA"/>
    <w:rsid w:val="00920362"/>
    <w:rsid w:val="00922DB9"/>
    <w:rsid w:val="00926556"/>
    <w:rsid w:val="00927041"/>
    <w:rsid w:val="00933086"/>
    <w:rsid w:val="00935B54"/>
    <w:rsid w:val="00935F08"/>
    <w:rsid w:val="00940CB3"/>
    <w:rsid w:val="00942AC7"/>
    <w:rsid w:val="00947F13"/>
    <w:rsid w:val="00953D45"/>
    <w:rsid w:val="00962571"/>
    <w:rsid w:val="00963EE8"/>
    <w:rsid w:val="0096551E"/>
    <w:rsid w:val="00970147"/>
    <w:rsid w:val="00970D10"/>
    <w:rsid w:val="00971FDA"/>
    <w:rsid w:val="009769F2"/>
    <w:rsid w:val="00977DBC"/>
    <w:rsid w:val="0098061F"/>
    <w:rsid w:val="00982CDD"/>
    <w:rsid w:val="00985F1F"/>
    <w:rsid w:val="00987F3D"/>
    <w:rsid w:val="0099226D"/>
    <w:rsid w:val="00992EBA"/>
    <w:rsid w:val="00994A12"/>
    <w:rsid w:val="009A0D1A"/>
    <w:rsid w:val="009A4874"/>
    <w:rsid w:val="009B17A6"/>
    <w:rsid w:val="009B4346"/>
    <w:rsid w:val="009B4BC1"/>
    <w:rsid w:val="009B5BA2"/>
    <w:rsid w:val="009C26E8"/>
    <w:rsid w:val="009C7D7F"/>
    <w:rsid w:val="009D0979"/>
    <w:rsid w:val="009D1912"/>
    <w:rsid w:val="009D1DF3"/>
    <w:rsid w:val="009D265C"/>
    <w:rsid w:val="009D36C5"/>
    <w:rsid w:val="009D7EDD"/>
    <w:rsid w:val="009E354A"/>
    <w:rsid w:val="009E417D"/>
    <w:rsid w:val="009E43EB"/>
    <w:rsid w:val="009E5066"/>
    <w:rsid w:val="009E5158"/>
    <w:rsid w:val="009E5E89"/>
    <w:rsid w:val="009F0D56"/>
    <w:rsid w:val="009F7F59"/>
    <w:rsid w:val="00A007F6"/>
    <w:rsid w:val="00A01D22"/>
    <w:rsid w:val="00A02539"/>
    <w:rsid w:val="00A06FAC"/>
    <w:rsid w:val="00A117E7"/>
    <w:rsid w:val="00A124D5"/>
    <w:rsid w:val="00A13B5F"/>
    <w:rsid w:val="00A161B9"/>
    <w:rsid w:val="00A17C0B"/>
    <w:rsid w:val="00A414AB"/>
    <w:rsid w:val="00A42DF6"/>
    <w:rsid w:val="00A43BED"/>
    <w:rsid w:val="00A44EC8"/>
    <w:rsid w:val="00A45096"/>
    <w:rsid w:val="00A473DC"/>
    <w:rsid w:val="00A50F15"/>
    <w:rsid w:val="00A5635C"/>
    <w:rsid w:val="00A64A95"/>
    <w:rsid w:val="00A73C62"/>
    <w:rsid w:val="00A7617A"/>
    <w:rsid w:val="00A84192"/>
    <w:rsid w:val="00A8574C"/>
    <w:rsid w:val="00A91732"/>
    <w:rsid w:val="00A92D4D"/>
    <w:rsid w:val="00A957CD"/>
    <w:rsid w:val="00A95AED"/>
    <w:rsid w:val="00AB0E26"/>
    <w:rsid w:val="00AB2345"/>
    <w:rsid w:val="00AB318C"/>
    <w:rsid w:val="00AB47ED"/>
    <w:rsid w:val="00AC036B"/>
    <w:rsid w:val="00AD3360"/>
    <w:rsid w:val="00AD6AF8"/>
    <w:rsid w:val="00AD76E9"/>
    <w:rsid w:val="00AE589F"/>
    <w:rsid w:val="00AF15BA"/>
    <w:rsid w:val="00AF28FF"/>
    <w:rsid w:val="00AF35A1"/>
    <w:rsid w:val="00AF4EA8"/>
    <w:rsid w:val="00AF57FE"/>
    <w:rsid w:val="00B04305"/>
    <w:rsid w:val="00B04328"/>
    <w:rsid w:val="00B0551C"/>
    <w:rsid w:val="00B06478"/>
    <w:rsid w:val="00B12147"/>
    <w:rsid w:val="00B13103"/>
    <w:rsid w:val="00B13326"/>
    <w:rsid w:val="00B17EDD"/>
    <w:rsid w:val="00B20869"/>
    <w:rsid w:val="00B212F6"/>
    <w:rsid w:val="00B23278"/>
    <w:rsid w:val="00B2747A"/>
    <w:rsid w:val="00B32C35"/>
    <w:rsid w:val="00B33BA9"/>
    <w:rsid w:val="00B35755"/>
    <w:rsid w:val="00B44FB5"/>
    <w:rsid w:val="00B458CD"/>
    <w:rsid w:val="00B45CBC"/>
    <w:rsid w:val="00B503C3"/>
    <w:rsid w:val="00B55539"/>
    <w:rsid w:val="00B61610"/>
    <w:rsid w:val="00B643D0"/>
    <w:rsid w:val="00B71F63"/>
    <w:rsid w:val="00B80A7C"/>
    <w:rsid w:val="00B85A32"/>
    <w:rsid w:val="00B90C79"/>
    <w:rsid w:val="00B93E68"/>
    <w:rsid w:val="00B945DC"/>
    <w:rsid w:val="00BA2CD9"/>
    <w:rsid w:val="00BB57BA"/>
    <w:rsid w:val="00BB728D"/>
    <w:rsid w:val="00BC075B"/>
    <w:rsid w:val="00BC34C9"/>
    <w:rsid w:val="00BC6463"/>
    <w:rsid w:val="00BC65EB"/>
    <w:rsid w:val="00BD0254"/>
    <w:rsid w:val="00BD02E2"/>
    <w:rsid w:val="00BD5DE9"/>
    <w:rsid w:val="00BE023C"/>
    <w:rsid w:val="00BE063B"/>
    <w:rsid w:val="00BE269D"/>
    <w:rsid w:val="00BE2A79"/>
    <w:rsid w:val="00BF5C48"/>
    <w:rsid w:val="00BF5F55"/>
    <w:rsid w:val="00C00865"/>
    <w:rsid w:val="00C04C82"/>
    <w:rsid w:val="00C071AC"/>
    <w:rsid w:val="00C07C98"/>
    <w:rsid w:val="00C10DA8"/>
    <w:rsid w:val="00C134F7"/>
    <w:rsid w:val="00C141DA"/>
    <w:rsid w:val="00C20E3C"/>
    <w:rsid w:val="00C24F25"/>
    <w:rsid w:val="00C24FC7"/>
    <w:rsid w:val="00C40EE5"/>
    <w:rsid w:val="00C432EA"/>
    <w:rsid w:val="00C4400E"/>
    <w:rsid w:val="00C4427E"/>
    <w:rsid w:val="00C47BBC"/>
    <w:rsid w:val="00C504E6"/>
    <w:rsid w:val="00C50779"/>
    <w:rsid w:val="00C766A3"/>
    <w:rsid w:val="00C87000"/>
    <w:rsid w:val="00C870C2"/>
    <w:rsid w:val="00C93BCA"/>
    <w:rsid w:val="00C96376"/>
    <w:rsid w:val="00C972FE"/>
    <w:rsid w:val="00CA42D3"/>
    <w:rsid w:val="00CB018D"/>
    <w:rsid w:val="00CD126D"/>
    <w:rsid w:val="00CD24F6"/>
    <w:rsid w:val="00CE5AA2"/>
    <w:rsid w:val="00CE63EC"/>
    <w:rsid w:val="00CF004E"/>
    <w:rsid w:val="00CF2C31"/>
    <w:rsid w:val="00CF312D"/>
    <w:rsid w:val="00CF7FEB"/>
    <w:rsid w:val="00D0050A"/>
    <w:rsid w:val="00D01FB0"/>
    <w:rsid w:val="00D03034"/>
    <w:rsid w:val="00D069D2"/>
    <w:rsid w:val="00D1016B"/>
    <w:rsid w:val="00D106F6"/>
    <w:rsid w:val="00D115EA"/>
    <w:rsid w:val="00D142EA"/>
    <w:rsid w:val="00D240D1"/>
    <w:rsid w:val="00D27CC8"/>
    <w:rsid w:val="00D3323C"/>
    <w:rsid w:val="00D43B89"/>
    <w:rsid w:val="00D45663"/>
    <w:rsid w:val="00D47E3B"/>
    <w:rsid w:val="00D50E71"/>
    <w:rsid w:val="00D52A77"/>
    <w:rsid w:val="00D5599A"/>
    <w:rsid w:val="00D6085C"/>
    <w:rsid w:val="00D60F7A"/>
    <w:rsid w:val="00D61668"/>
    <w:rsid w:val="00D62966"/>
    <w:rsid w:val="00D659C9"/>
    <w:rsid w:val="00D66AA4"/>
    <w:rsid w:val="00D73421"/>
    <w:rsid w:val="00D760E4"/>
    <w:rsid w:val="00D77EC7"/>
    <w:rsid w:val="00D9163D"/>
    <w:rsid w:val="00D92752"/>
    <w:rsid w:val="00D94B5D"/>
    <w:rsid w:val="00D97A03"/>
    <w:rsid w:val="00DA4102"/>
    <w:rsid w:val="00DA64BF"/>
    <w:rsid w:val="00DA6F8C"/>
    <w:rsid w:val="00DB1612"/>
    <w:rsid w:val="00DB182D"/>
    <w:rsid w:val="00DB33FB"/>
    <w:rsid w:val="00DC0FF3"/>
    <w:rsid w:val="00DC328F"/>
    <w:rsid w:val="00DC6723"/>
    <w:rsid w:val="00DC7DB9"/>
    <w:rsid w:val="00DD526C"/>
    <w:rsid w:val="00DE17A5"/>
    <w:rsid w:val="00DE1D7C"/>
    <w:rsid w:val="00DE4FF4"/>
    <w:rsid w:val="00DE51C7"/>
    <w:rsid w:val="00DE5C6D"/>
    <w:rsid w:val="00DF02AD"/>
    <w:rsid w:val="00DF6364"/>
    <w:rsid w:val="00E0033A"/>
    <w:rsid w:val="00E0340E"/>
    <w:rsid w:val="00E15254"/>
    <w:rsid w:val="00E179F5"/>
    <w:rsid w:val="00E2125D"/>
    <w:rsid w:val="00E22335"/>
    <w:rsid w:val="00E25E45"/>
    <w:rsid w:val="00E31247"/>
    <w:rsid w:val="00E31A8B"/>
    <w:rsid w:val="00E3610D"/>
    <w:rsid w:val="00E368F0"/>
    <w:rsid w:val="00E36F27"/>
    <w:rsid w:val="00E41553"/>
    <w:rsid w:val="00E51A67"/>
    <w:rsid w:val="00E63BF6"/>
    <w:rsid w:val="00E71FF9"/>
    <w:rsid w:val="00E81799"/>
    <w:rsid w:val="00E9066A"/>
    <w:rsid w:val="00E92000"/>
    <w:rsid w:val="00E94541"/>
    <w:rsid w:val="00EA0DED"/>
    <w:rsid w:val="00EA4D1F"/>
    <w:rsid w:val="00EA5B96"/>
    <w:rsid w:val="00EA697D"/>
    <w:rsid w:val="00EB0775"/>
    <w:rsid w:val="00EB2839"/>
    <w:rsid w:val="00EB5B75"/>
    <w:rsid w:val="00EB5D56"/>
    <w:rsid w:val="00EC4B67"/>
    <w:rsid w:val="00EC5184"/>
    <w:rsid w:val="00EC652E"/>
    <w:rsid w:val="00EC767A"/>
    <w:rsid w:val="00ED74C7"/>
    <w:rsid w:val="00EF196E"/>
    <w:rsid w:val="00EF59A9"/>
    <w:rsid w:val="00EF76EF"/>
    <w:rsid w:val="00F01974"/>
    <w:rsid w:val="00F01DAE"/>
    <w:rsid w:val="00F01FC1"/>
    <w:rsid w:val="00F051A0"/>
    <w:rsid w:val="00F16151"/>
    <w:rsid w:val="00F176DB"/>
    <w:rsid w:val="00F17ED7"/>
    <w:rsid w:val="00F240C7"/>
    <w:rsid w:val="00F27B12"/>
    <w:rsid w:val="00F313BF"/>
    <w:rsid w:val="00F339C1"/>
    <w:rsid w:val="00F34453"/>
    <w:rsid w:val="00F3665D"/>
    <w:rsid w:val="00F4272E"/>
    <w:rsid w:val="00F46A37"/>
    <w:rsid w:val="00F47766"/>
    <w:rsid w:val="00F503D0"/>
    <w:rsid w:val="00F53211"/>
    <w:rsid w:val="00F533C2"/>
    <w:rsid w:val="00F55AFD"/>
    <w:rsid w:val="00F60797"/>
    <w:rsid w:val="00F62BCB"/>
    <w:rsid w:val="00F64A57"/>
    <w:rsid w:val="00F7277C"/>
    <w:rsid w:val="00F72FCB"/>
    <w:rsid w:val="00F75985"/>
    <w:rsid w:val="00F825A0"/>
    <w:rsid w:val="00F83274"/>
    <w:rsid w:val="00F90404"/>
    <w:rsid w:val="00F97E1B"/>
    <w:rsid w:val="00FA04B9"/>
    <w:rsid w:val="00FA4F34"/>
    <w:rsid w:val="00FA6EC4"/>
    <w:rsid w:val="00FB029F"/>
    <w:rsid w:val="00FB14F8"/>
    <w:rsid w:val="00FB3F7D"/>
    <w:rsid w:val="00FB7482"/>
    <w:rsid w:val="00FB7663"/>
    <w:rsid w:val="00FC0272"/>
    <w:rsid w:val="00FC4DFD"/>
    <w:rsid w:val="00FC7AF6"/>
    <w:rsid w:val="00FD0CFB"/>
    <w:rsid w:val="00FD5297"/>
    <w:rsid w:val="00FE7C54"/>
    <w:rsid w:val="00FF0F9D"/>
    <w:rsid w:val="00FF4E69"/>
    <w:rsid w:val="00FF5C1B"/>
    <w:rsid w:val="00FF73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5E9"/>
    <w:pPr>
      <w:widowControl w:val="0"/>
      <w:jc w:val="both"/>
    </w:pPr>
  </w:style>
  <w:style w:type="paragraph" w:styleId="1">
    <w:name w:val="heading 1"/>
    <w:basedOn w:val="a"/>
    <w:link w:val="1Char"/>
    <w:uiPriority w:val="9"/>
    <w:qFormat/>
    <w:rsid w:val="00DF636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F63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F6364"/>
    <w:rPr>
      <w:sz w:val="18"/>
      <w:szCs w:val="18"/>
    </w:rPr>
  </w:style>
  <w:style w:type="paragraph" w:styleId="a4">
    <w:name w:val="footer"/>
    <w:basedOn w:val="a"/>
    <w:link w:val="Char0"/>
    <w:uiPriority w:val="99"/>
    <w:semiHidden/>
    <w:unhideWhenUsed/>
    <w:rsid w:val="00DF636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F6364"/>
    <w:rPr>
      <w:sz w:val="18"/>
      <w:szCs w:val="18"/>
    </w:rPr>
  </w:style>
  <w:style w:type="character" w:customStyle="1" w:styleId="1Char">
    <w:name w:val="标题 1 Char"/>
    <w:basedOn w:val="a0"/>
    <w:link w:val="1"/>
    <w:uiPriority w:val="9"/>
    <w:rsid w:val="00DF6364"/>
    <w:rPr>
      <w:rFonts w:ascii="宋体" w:eastAsia="宋体" w:hAnsi="宋体" w:cs="宋体"/>
      <w:b/>
      <w:bCs/>
      <w:kern w:val="36"/>
      <w:sz w:val="48"/>
      <w:szCs w:val="48"/>
    </w:rPr>
  </w:style>
  <w:style w:type="character" w:styleId="a5">
    <w:name w:val="Hyperlink"/>
    <w:basedOn w:val="a0"/>
    <w:uiPriority w:val="99"/>
    <w:semiHidden/>
    <w:unhideWhenUsed/>
    <w:rsid w:val="00DF6364"/>
    <w:rPr>
      <w:color w:val="0000FF"/>
      <w:u w:val="single"/>
    </w:rPr>
  </w:style>
  <w:style w:type="character" w:styleId="a6">
    <w:name w:val="Strong"/>
    <w:basedOn w:val="a0"/>
    <w:uiPriority w:val="22"/>
    <w:qFormat/>
    <w:rsid w:val="00DF6364"/>
    <w:rPr>
      <w:b/>
      <w:bCs/>
    </w:rPr>
  </w:style>
  <w:style w:type="paragraph" w:styleId="a7">
    <w:name w:val="Normal (Web)"/>
    <w:basedOn w:val="a"/>
    <w:uiPriority w:val="99"/>
    <w:semiHidden/>
    <w:unhideWhenUsed/>
    <w:rsid w:val="00DF6364"/>
    <w:pPr>
      <w:widowControl/>
      <w:spacing w:before="100" w:beforeAutospacing="1" w:after="100" w:afterAutospacing="1"/>
      <w:jc w:val="left"/>
    </w:pPr>
    <w:rPr>
      <w:rFonts w:ascii="宋体" w:eastAsia="宋体" w:hAnsi="宋体" w:cs="宋体"/>
      <w:kern w:val="0"/>
      <w:sz w:val="24"/>
      <w:szCs w:val="24"/>
    </w:rPr>
  </w:style>
  <w:style w:type="character" w:customStyle="1" w:styleId="red">
    <w:name w:val="red"/>
    <w:basedOn w:val="a0"/>
    <w:rsid w:val="00DF6364"/>
  </w:style>
  <w:style w:type="character" w:customStyle="1" w:styleId="xsycmx">
    <w:name w:val="xsycmx"/>
    <w:basedOn w:val="a0"/>
    <w:rsid w:val="00DF6364"/>
  </w:style>
  <w:style w:type="paragraph" w:customStyle="1" w:styleId="p0">
    <w:name w:val="p0"/>
    <w:basedOn w:val="a"/>
    <w:rsid w:val="00DF6364"/>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Char1"/>
    <w:uiPriority w:val="99"/>
    <w:semiHidden/>
    <w:unhideWhenUsed/>
    <w:rsid w:val="00DF6364"/>
    <w:rPr>
      <w:sz w:val="18"/>
      <w:szCs w:val="18"/>
    </w:rPr>
  </w:style>
  <w:style w:type="character" w:customStyle="1" w:styleId="Char1">
    <w:name w:val="批注框文本 Char"/>
    <w:basedOn w:val="a0"/>
    <w:link w:val="a8"/>
    <w:uiPriority w:val="99"/>
    <w:semiHidden/>
    <w:rsid w:val="00DF6364"/>
    <w:rPr>
      <w:sz w:val="18"/>
      <w:szCs w:val="18"/>
    </w:rPr>
  </w:style>
</w:styles>
</file>

<file path=word/webSettings.xml><?xml version="1.0" encoding="utf-8"?>
<w:webSettings xmlns:r="http://schemas.openxmlformats.org/officeDocument/2006/relationships" xmlns:w="http://schemas.openxmlformats.org/wordprocessingml/2006/main">
  <w:divs>
    <w:div w:id="818157640">
      <w:bodyDiv w:val="1"/>
      <w:marLeft w:val="0"/>
      <w:marRight w:val="0"/>
      <w:marTop w:val="0"/>
      <w:marBottom w:val="0"/>
      <w:divBdr>
        <w:top w:val="none" w:sz="0" w:space="0" w:color="auto"/>
        <w:left w:val="none" w:sz="0" w:space="0" w:color="auto"/>
        <w:bottom w:val="none" w:sz="0" w:space="0" w:color="auto"/>
        <w:right w:val="none" w:sz="0" w:space="0" w:color="auto"/>
      </w:divBdr>
      <w:divsChild>
        <w:div w:id="251164988">
          <w:marLeft w:val="0"/>
          <w:marRight w:val="0"/>
          <w:marTop w:val="0"/>
          <w:marBottom w:val="0"/>
          <w:divBdr>
            <w:top w:val="none" w:sz="0" w:space="0" w:color="auto"/>
            <w:left w:val="none" w:sz="0" w:space="0" w:color="auto"/>
            <w:bottom w:val="none" w:sz="0" w:space="0" w:color="auto"/>
            <w:right w:val="none" w:sz="0" w:space="0" w:color="auto"/>
          </w:divBdr>
          <w:divsChild>
            <w:div w:id="697512247">
              <w:marLeft w:val="0"/>
              <w:marRight w:val="0"/>
              <w:marTop w:val="0"/>
              <w:marBottom w:val="0"/>
              <w:divBdr>
                <w:top w:val="none" w:sz="0" w:space="0" w:color="auto"/>
                <w:left w:val="none" w:sz="0" w:space="0" w:color="auto"/>
                <w:bottom w:val="none" w:sz="0" w:space="0" w:color="auto"/>
                <w:right w:val="none" w:sz="0" w:space="0" w:color="auto"/>
              </w:divBdr>
              <w:divsChild>
                <w:div w:id="1104694375">
                  <w:marLeft w:val="0"/>
                  <w:marRight w:val="0"/>
                  <w:marTop w:val="0"/>
                  <w:marBottom w:val="0"/>
                  <w:divBdr>
                    <w:top w:val="none" w:sz="0" w:space="0" w:color="auto"/>
                    <w:left w:val="none" w:sz="0" w:space="0" w:color="auto"/>
                    <w:bottom w:val="none" w:sz="0" w:space="0" w:color="auto"/>
                    <w:right w:val="none" w:sz="0" w:space="0" w:color="auto"/>
                  </w:divBdr>
                </w:div>
                <w:div w:id="983584889">
                  <w:marLeft w:val="0"/>
                  <w:marRight w:val="0"/>
                  <w:marTop w:val="0"/>
                  <w:marBottom w:val="0"/>
                  <w:divBdr>
                    <w:top w:val="none" w:sz="0" w:space="0" w:color="auto"/>
                    <w:left w:val="none" w:sz="0" w:space="0" w:color="auto"/>
                    <w:bottom w:val="none" w:sz="0" w:space="0" w:color="auto"/>
                    <w:right w:val="none" w:sz="0" w:space="0" w:color="auto"/>
                  </w:divBdr>
                </w:div>
                <w:div w:id="199631138">
                  <w:marLeft w:val="0"/>
                  <w:marRight w:val="0"/>
                  <w:marTop w:val="0"/>
                  <w:marBottom w:val="0"/>
                  <w:divBdr>
                    <w:top w:val="none" w:sz="0" w:space="0" w:color="auto"/>
                    <w:left w:val="none" w:sz="0" w:space="0" w:color="auto"/>
                    <w:bottom w:val="none" w:sz="0" w:space="0" w:color="auto"/>
                    <w:right w:val="none" w:sz="0" w:space="0" w:color="auto"/>
                  </w:divBdr>
                  <w:divsChild>
                    <w:div w:id="128812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hyperlink" Target="javascript:showMore('n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javascript:showMore('yes');" TargetMode="External"/><Relationship Id="rId5" Type="http://schemas.openxmlformats.org/officeDocument/2006/relationships/endnotes" Target="endnotes.xml"/><Relationship Id="rId10" Type="http://schemas.openxmlformats.org/officeDocument/2006/relationships/control" Target="activeX/activeX2.xml"/><Relationship Id="rId4" Type="http://schemas.openxmlformats.org/officeDocument/2006/relationships/footnotes" Target="footnotes.xml"/><Relationship Id="rId9" Type="http://schemas.openxmlformats.org/officeDocument/2006/relationships/image" Target="media/image3.wmf"/><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1504</Words>
  <Characters>8575</Characters>
  <Application>Microsoft Office Word</Application>
  <DocSecurity>0</DocSecurity>
  <Lines>71</Lines>
  <Paragraphs>20</Paragraphs>
  <ScaleCrop>false</ScaleCrop>
  <Company>thtfpc</Company>
  <LinksUpToDate>false</LinksUpToDate>
  <CharactersWithSpaces>10059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田绘伶</dc:creator>
  <cp:keywords/>
  <dc:description/>
  <cp:lastModifiedBy>田绘伶</cp:lastModifiedBy>
  <cp:revision>5</cp:revision>
  <dcterms:created xsi:type="dcterms:W3CDTF">2019-12-09T10:22:00Z</dcterms:created>
  <dcterms:modified xsi:type="dcterms:W3CDTF">2019-12-10T08:04:00Z</dcterms:modified>
</cp:coreProperties>
</file>